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67AB5" w14:textId="0D67E4CD" w:rsidR="00416EA2" w:rsidRDefault="00FC7AB7" w:rsidP="00020F51">
      <w:pPr>
        <w:widowControl w:val="0"/>
        <w:rPr>
          <w:rFonts w:ascii="Times New Roman" w:eastAsia="Calibri" w:hAnsi="Times New Roman" w:cs="Times New Roman"/>
          <w:b/>
        </w:rPr>
      </w:pPr>
      <w:r w:rsidRPr="00FC7AB7">
        <w:rPr>
          <w:rFonts w:ascii="Times New Roman" w:eastAsia="Calibri" w:hAnsi="Times New Roman" w:cs="Times New Roman"/>
          <w:b/>
        </w:rPr>
        <w:t>What is "gender expression"? How a new and nebulous human rights construct is taking shape in Ontario school board policy documents</w:t>
      </w:r>
    </w:p>
    <w:p w14:paraId="65C13F0C" w14:textId="77777777" w:rsidR="00FC7AB7" w:rsidRPr="009576CF" w:rsidRDefault="00FC7AB7" w:rsidP="00020F51">
      <w:pPr>
        <w:widowControl w:val="0"/>
        <w:rPr>
          <w:rFonts w:ascii="Times New Roman" w:hAnsi="Times New Roman" w:cs="Times New Roman"/>
        </w:rPr>
      </w:pPr>
    </w:p>
    <w:p w14:paraId="021DAA3E" w14:textId="2FB6171A" w:rsidR="006F46A8" w:rsidRPr="009576CF" w:rsidRDefault="006F46A8" w:rsidP="00020F51">
      <w:pPr>
        <w:widowControl w:val="0"/>
        <w:rPr>
          <w:rFonts w:ascii="Times New Roman" w:hAnsi="Times New Roman" w:cs="Times New Roman"/>
        </w:rPr>
      </w:pPr>
      <w:r w:rsidRPr="009576CF">
        <w:rPr>
          <w:rFonts w:ascii="Times New Roman" w:hAnsi="Times New Roman" w:cs="Times New Roman"/>
        </w:rPr>
        <w:t>Lee Airton, Kyle Kirkup, Allison McMillan and Jacob Des</w:t>
      </w:r>
      <w:r w:rsidR="00C66C39">
        <w:rPr>
          <w:rFonts w:ascii="Times New Roman" w:hAnsi="Times New Roman" w:cs="Times New Roman"/>
        </w:rPr>
        <w:t>R</w:t>
      </w:r>
      <w:r w:rsidRPr="009576CF">
        <w:rPr>
          <w:rFonts w:ascii="Times New Roman" w:hAnsi="Times New Roman" w:cs="Times New Roman"/>
        </w:rPr>
        <w:t>ochers</w:t>
      </w:r>
    </w:p>
    <w:p w14:paraId="1D1FDF71" w14:textId="77777777" w:rsidR="006F46A8" w:rsidRPr="009576CF" w:rsidRDefault="006F46A8" w:rsidP="00020F51">
      <w:pPr>
        <w:widowControl w:val="0"/>
        <w:rPr>
          <w:rFonts w:ascii="Times New Roman" w:hAnsi="Times New Roman" w:cs="Times New Roman"/>
        </w:rPr>
      </w:pPr>
    </w:p>
    <w:p w14:paraId="31CF4659" w14:textId="6AFD0393" w:rsidR="00C66C39" w:rsidRDefault="00155161" w:rsidP="00C66C39">
      <w:pPr>
        <w:widowControl w:val="0"/>
        <w:rPr>
          <w:rFonts w:ascii="Times New Roman" w:hAnsi="Times New Roman" w:cs="Times New Roman"/>
        </w:rPr>
      </w:pPr>
      <w:r>
        <w:rPr>
          <w:rFonts w:ascii="Times New Roman" w:hAnsi="Times New Roman" w:cs="Times New Roman"/>
        </w:rPr>
        <w:t>I</w:t>
      </w:r>
      <w:r w:rsidR="00C66C39" w:rsidRPr="009576CF">
        <w:rPr>
          <w:rFonts w:ascii="Times New Roman" w:hAnsi="Times New Roman" w:cs="Times New Roman"/>
        </w:rPr>
        <w:t xml:space="preserve">n 2002, </w:t>
      </w:r>
      <w:r w:rsidR="00D53C59">
        <w:rPr>
          <w:rFonts w:ascii="Times New Roman" w:hAnsi="Times New Roman" w:cs="Times New Roman"/>
        </w:rPr>
        <w:t>jurisdictions</w:t>
      </w:r>
      <w:r w:rsidR="00C66C39" w:rsidRPr="009576CF">
        <w:rPr>
          <w:rFonts w:ascii="Times New Roman" w:hAnsi="Times New Roman" w:cs="Times New Roman"/>
        </w:rPr>
        <w:t xml:space="preserve"> across </w:t>
      </w:r>
      <w:r w:rsidR="00C66C39">
        <w:rPr>
          <w:rFonts w:ascii="Times New Roman" w:hAnsi="Times New Roman" w:cs="Times New Roman"/>
        </w:rPr>
        <w:t>Canada</w:t>
      </w:r>
      <w:r w:rsidR="00C66C39" w:rsidRPr="009576CF">
        <w:rPr>
          <w:rFonts w:ascii="Times New Roman" w:hAnsi="Times New Roman" w:cs="Times New Roman"/>
        </w:rPr>
        <w:t xml:space="preserve"> </w:t>
      </w:r>
      <w:r w:rsidR="00C66C39">
        <w:rPr>
          <w:rFonts w:ascii="Times New Roman" w:hAnsi="Times New Roman" w:cs="Times New Roman"/>
        </w:rPr>
        <w:t>began</w:t>
      </w:r>
      <w:r w:rsidR="00C66C39" w:rsidRPr="009576CF">
        <w:rPr>
          <w:rFonts w:ascii="Times New Roman" w:hAnsi="Times New Roman" w:cs="Times New Roman"/>
        </w:rPr>
        <w:t xml:space="preserve"> adding </w:t>
      </w:r>
      <w:r w:rsidR="00C66C39">
        <w:rPr>
          <w:rFonts w:ascii="Times New Roman" w:hAnsi="Times New Roman" w:cs="Times New Roman"/>
        </w:rPr>
        <w:t xml:space="preserve">two new protected grounds </w:t>
      </w:r>
      <w:r w:rsidR="00C66C39" w:rsidRPr="009576CF">
        <w:rPr>
          <w:rFonts w:ascii="Times New Roman" w:hAnsi="Times New Roman" w:cs="Times New Roman"/>
        </w:rPr>
        <w:t>to their human rights laws</w:t>
      </w:r>
      <w:r w:rsidR="00C66C39">
        <w:rPr>
          <w:rFonts w:ascii="Times New Roman" w:hAnsi="Times New Roman" w:cs="Times New Roman"/>
        </w:rPr>
        <w:t xml:space="preserve">: </w:t>
      </w:r>
      <w:r w:rsidR="00C66C39" w:rsidRPr="009576CF">
        <w:rPr>
          <w:rFonts w:ascii="Times New Roman" w:hAnsi="Times New Roman" w:cs="Times New Roman"/>
        </w:rPr>
        <w:t>“gender identity” and/o</w:t>
      </w:r>
      <w:r w:rsidR="00C66C39">
        <w:rPr>
          <w:rFonts w:ascii="Times New Roman" w:hAnsi="Times New Roman" w:cs="Times New Roman"/>
        </w:rPr>
        <w:t>r</w:t>
      </w:r>
      <w:r w:rsidR="00C66C39" w:rsidRPr="009576CF">
        <w:rPr>
          <w:rFonts w:ascii="Times New Roman" w:hAnsi="Times New Roman" w:cs="Times New Roman"/>
        </w:rPr>
        <w:t xml:space="preserve"> “gender expression</w:t>
      </w:r>
      <w:r w:rsidR="00C66C39">
        <w:rPr>
          <w:rFonts w:ascii="Times New Roman" w:hAnsi="Times New Roman" w:cs="Times New Roman"/>
        </w:rPr>
        <w:t xml:space="preserve">”. </w:t>
      </w:r>
      <w:r w:rsidR="00D53C59">
        <w:rPr>
          <w:rFonts w:ascii="Times New Roman" w:hAnsi="Times New Roman" w:cs="Times New Roman"/>
        </w:rPr>
        <w:t>G</w:t>
      </w:r>
      <w:r w:rsidR="00C66C39" w:rsidRPr="00C66C39">
        <w:rPr>
          <w:rFonts w:ascii="Times New Roman" w:hAnsi="Times New Roman" w:cs="Times New Roman"/>
        </w:rPr>
        <w:t xml:space="preserve">ender </w:t>
      </w:r>
      <w:r w:rsidR="00C66C39" w:rsidRPr="00D53C59">
        <w:rPr>
          <w:rFonts w:ascii="Times New Roman" w:hAnsi="Times New Roman" w:cs="Times New Roman"/>
        </w:rPr>
        <w:t>identity</w:t>
      </w:r>
      <w:r w:rsidR="00C66C39" w:rsidRPr="00C66C39">
        <w:rPr>
          <w:rFonts w:ascii="Times New Roman" w:hAnsi="Times New Roman" w:cs="Times New Roman"/>
        </w:rPr>
        <w:t xml:space="preserve"> </w:t>
      </w:r>
      <w:r w:rsidR="00D53C59">
        <w:rPr>
          <w:rFonts w:ascii="Times New Roman" w:hAnsi="Times New Roman" w:cs="Times New Roman"/>
        </w:rPr>
        <w:t>protections</w:t>
      </w:r>
      <w:r w:rsidR="00C66C39" w:rsidRPr="00C66C39">
        <w:rPr>
          <w:rFonts w:ascii="Times New Roman" w:hAnsi="Times New Roman" w:cs="Times New Roman"/>
        </w:rPr>
        <w:t xml:space="preserve"> generally appl</w:t>
      </w:r>
      <w:r w:rsidR="00D53C59">
        <w:rPr>
          <w:rFonts w:ascii="Times New Roman" w:hAnsi="Times New Roman" w:cs="Times New Roman"/>
        </w:rPr>
        <w:t>y</w:t>
      </w:r>
      <w:r w:rsidR="00C66C39" w:rsidRPr="00C66C39">
        <w:rPr>
          <w:rFonts w:ascii="Times New Roman" w:hAnsi="Times New Roman" w:cs="Times New Roman"/>
        </w:rPr>
        <w:t xml:space="preserve"> only to transgender people, whereas gender expression </w:t>
      </w:r>
      <w:r w:rsidR="00D53C59" w:rsidRPr="00C66C39">
        <w:rPr>
          <w:rFonts w:ascii="Times New Roman" w:hAnsi="Times New Roman" w:cs="Times New Roman"/>
        </w:rPr>
        <w:t>protection</w:t>
      </w:r>
      <w:r w:rsidR="00D53C59">
        <w:rPr>
          <w:rFonts w:ascii="Times New Roman" w:hAnsi="Times New Roman" w:cs="Times New Roman"/>
        </w:rPr>
        <w:t>s</w:t>
      </w:r>
      <w:r w:rsidR="00D53C59" w:rsidRPr="00C66C39">
        <w:rPr>
          <w:rFonts w:ascii="Times New Roman" w:hAnsi="Times New Roman" w:cs="Times New Roman"/>
        </w:rPr>
        <w:t xml:space="preserve"> </w:t>
      </w:r>
      <w:r w:rsidR="00C66C39" w:rsidRPr="00D53C59">
        <w:rPr>
          <w:rFonts w:ascii="Times New Roman" w:hAnsi="Times New Roman" w:cs="Times New Roman"/>
          <w:i/>
        </w:rPr>
        <w:t>may</w:t>
      </w:r>
      <w:r w:rsidR="00C66C39" w:rsidRPr="00C66C39">
        <w:rPr>
          <w:rFonts w:ascii="Times New Roman" w:hAnsi="Times New Roman" w:cs="Times New Roman"/>
        </w:rPr>
        <w:t xml:space="preserve"> be</w:t>
      </w:r>
      <w:r w:rsidR="00C66C39" w:rsidRPr="009576CF">
        <w:rPr>
          <w:rFonts w:ascii="Times New Roman" w:hAnsi="Times New Roman" w:cs="Times New Roman"/>
        </w:rPr>
        <w:t xml:space="preserve"> </w:t>
      </w:r>
      <w:r w:rsidR="00D53C59">
        <w:rPr>
          <w:rFonts w:ascii="Times New Roman" w:hAnsi="Times New Roman" w:cs="Times New Roman"/>
        </w:rPr>
        <w:t xml:space="preserve">apply to </w:t>
      </w:r>
      <w:r w:rsidR="00C66C39" w:rsidRPr="00C66C39">
        <w:rPr>
          <w:rFonts w:ascii="Times New Roman" w:hAnsi="Times New Roman" w:cs="Times New Roman"/>
        </w:rPr>
        <w:t>all</w:t>
      </w:r>
      <w:r w:rsidR="00C66C39" w:rsidRPr="009576CF">
        <w:rPr>
          <w:rFonts w:ascii="Times New Roman" w:hAnsi="Times New Roman" w:cs="Times New Roman"/>
        </w:rPr>
        <w:t xml:space="preserve"> Canadians in </w:t>
      </w:r>
      <w:r>
        <w:rPr>
          <w:rFonts w:ascii="Times New Roman" w:hAnsi="Times New Roman" w:cs="Times New Roman"/>
        </w:rPr>
        <w:t>places</w:t>
      </w:r>
      <w:r w:rsidR="00C66C39" w:rsidRPr="009576CF">
        <w:rPr>
          <w:rFonts w:ascii="Times New Roman" w:hAnsi="Times New Roman" w:cs="Times New Roman"/>
        </w:rPr>
        <w:t xml:space="preserve"> like K-12 schools.</w:t>
      </w:r>
      <w:r w:rsidR="00C66C39">
        <w:rPr>
          <w:rFonts w:ascii="Times New Roman" w:hAnsi="Times New Roman" w:cs="Times New Roman"/>
        </w:rPr>
        <w:t xml:space="preserve"> </w:t>
      </w:r>
      <w:r w:rsidR="00C66C39" w:rsidRPr="009576CF">
        <w:rPr>
          <w:rFonts w:ascii="Times New Roman" w:hAnsi="Times New Roman" w:cs="Times New Roman"/>
        </w:rPr>
        <w:t>However,</w:t>
      </w:r>
      <w:r w:rsidR="00C66C39">
        <w:rPr>
          <w:rFonts w:ascii="Times New Roman" w:hAnsi="Times New Roman" w:cs="Times New Roman"/>
        </w:rPr>
        <w:t xml:space="preserve"> it</w:t>
      </w:r>
      <w:r w:rsidR="00C66C39" w:rsidRPr="009576CF">
        <w:rPr>
          <w:rFonts w:ascii="Times New Roman" w:hAnsi="Times New Roman" w:cs="Times New Roman"/>
          <w:lang w:val="en-CA"/>
        </w:rPr>
        <w:t xml:space="preserve"> remains legally unclear what kind of action</w:t>
      </w:r>
      <w:r w:rsidR="00D53C59">
        <w:rPr>
          <w:rFonts w:ascii="Times New Roman" w:hAnsi="Times New Roman" w:cs="Times New Roman"/>
          <w:lang w:val="en-CA"/>
        </w:rPr>
        <w:t xml:space="preserve">, </w:t>
      </w:r>
      <w:r w:rsidR="00C66C39" w:rsidRPr="009576CF">
        <w:rPr>
          <w:rFonts w:ascii="Times New Roman" w:hAnsi="Times New Roman" w:cs="Times New Roman"/>
          <w:lang w:val="en-CA"/>
        </w:rPr>
        <w:t xml:space="preserve"> utterance or </w:t>
      </w:r>
      <w:r w:rsidR="00D53C59">
        <w:rPr>
          <w:rFonts w:ascii="Times New Roman" w:hAnsi="Times New Roman" w:cs="Times New Roman"/>
          <w:lang w:val="en-CA"/>
        </w:rPr>
        <w:t>pattern</w:t>
      </w:r>
      <w:r w:rsidR="00C66C39" w:rsidRPr="009576CF">
        <w:rPr>
          <w:rFonts w:ascii="Times New Roman" w:hAnsi="Times New Roman" w:cs="Times New Roman"/>
          <w:lang w:val="en-CA"/>
        </w:rPr>
        <w:t xml:space="preserve"> constitutes gender expression discrimination, </w:t>
      </w:r>
      <w:r>
        <w:rPr>
          <w:rFonts w:ascii="Times New Roman" w:hAnsi="Times New Roman" w:cs="Times New Roman"/>
          <w:lang w:val="en-CA"/>
        </w:rPr>
        <w:t xml:space="preserve">and </w:t>
      </w:r>
      <w:r w:rsidR="00C66C39" w:rsidRPr="009576CF">
        <w:rPr>
          <w:rFonts w:ascii="Times New Roman" w:hAnsi="Times New Roman" w:cs="Times New Roman"/>
          <w:lang w:val="en-CA"/>
        </w:rPr>
        <w:t>who can access related protections</w:t>
      </w:r>
      <w:r w:rsidR="00C66C39">
        <w:rPr>
          <w:rFonts w:ascii="Times New Roman" w:hAnsi="Times New Roman" w:cs="Times New Roman"/>
          <w:lang w:val="en-CA"/>
        </w:rPr>
        <w:t xml:space="preserve">. </w:t>
      </w:r>
      <w:r w:rsidR="00D73D39">
        <w:rPr>
          <w:rFonts w:ascii="Times New Roman" w:hAnsi="Times New Roman" w:cs="Times New Roman"/>
        </w:rPr>
        <w:t>In search of clarification, this</w:t>
      </w:r>
      <w:r w:rsidR="00C66C39" w:rsidRPr="009576CF">
        <w:rPr>
          <w:rFonts w:ascii="Times New Roman" w:hAnsi="Times New Roman" w:cs="Times New Roman"/>
        </w:rPr>
        <w:t xml:space="preserve"> article </w:t>
      </w:r>
      <w:r w:rsidR="00C66C39">
        <w:rPr>
          <w:rFonts w:ascii="Times New Roman" w:hAnsi="Times New Roman" w:cs="Times New Roman"/>
        </w:rPr>
        <w:t>explores</w:t>
      </w:r>
      <w:r w:rsidR="00C66C39" w:rsidRPr="009576CF">
        <w:rPr>
          <w:rFonts w:ascii="Times New Roman" w:hAnsi="Times New Roman" w:cs="Times New Roman"/>
        </w:rPr>
        <w:t xml:space="preserve"> </w:t>
      </w:r>
      <w:r w:rsidR="00C66C39">
        <w:rPr>
          <w:rFonts w:ascii="Times New Roman" w:hAnsi="Times New Roman" w:cs="Times New Roman"/>
        </w:rPr>
        <w:t>how</w:t>
      </w:r>
      <w:r>
        <w:rPr>
          <w:rFonts w:ascii="Times New Roman" w:hAnsi="Times New Roman" w:cs="Times New Roman"/>
        </w:rPr>
        <w:t xml:space="preserve"> the meaning of</w:t>
      </w:r>
      <w:r w:rsidR="00C66C39">
        <w:rPr>
          <w:rFonts w:ascii="Times New Roman" w:hAnsi="Times New Roman" w:cs="Times New Roman"/>
        </w:rPr>
        <w:t xml:space="preserve"> gender expression is being </w:t>
      </w:r>
      <w:r w:rsidR="008331AB">
        <w:rPr>
          <w:rFonts w:ascii="Times New Roman" w:hAnsi="Times New Roman" w:cs="Times New Roman"/>
        </w:rPr>
        <w:t>constructed</w:t>
      </w:r>
      <w:r w:rsidR="00C66C39" w:rsidRPr="009576CF">
        <w:rPr>
          <w:rFonts w:ascii="Times New Roman" w:hAnsi="Times New Roman" w:cs="Times New Roman"/>
        </w:rPr>
        <w:t xml:space="preserve"> </w:t>
      </w:r>
      <w:r w:rsidR="00D73D39">
        <w:rPr>
          <w:rFonts w:ascii="Times New Roman" w:hAnsi="Times New Roman" w:cs="Times New Roman"/>
        </w:rPr>
        <w:t>within polic</w:t>
      </w:r>
      <w:r w:rsidR="009B4668">
        <w:rPr>
          <w:rFonts w:ascii="Times New Roman" w:hAnsi="Times New Roman" w:cs="Times New Roman"/>
        </w:rPr>
        <w:t>y documents</w:t>
      </w:r>
      <w:r w:rsidR="00D73D39">
        <w:rPr>
          <w:rFonts w:ascii="Times New Roman" w:hAnsi="Times New Roman" w:cs="Times New Roman"/>
        </w:rPr>
        <w:t xml:space="preserve"> (N=209) authored at the level of</w:t>
      </w:r>
      <w:r w:rsidR="00C66C39" w:rsidRPr="009576CF">
        <w:rPr>
          <w:rFonts w:ascii="Times New Roman" w:hAnsi="Times New Roman" w:cs="Times New Roman"/>
        </w:rPr>
        <w:t xml:space="preserve"> Ontario's </w:t>
      </w:r>
      <w:r w:rsidR="00C66C39">
        <w:rPr>
          <w:rFonts w:ascii="Times New Roman" w:hAnsi="Times New Roman" w:cs="Times New Roman"/>
        </w:rPr>
        <w:t>English public secular s</w:t>
      </w:r>
      <w:r w:rsidR="00C66C39" w:rsidRPr="009576CF">
        <w:rPr>
          <w:rFonts w:ascii="Times New Roman" w:hAnsi="Times New Roman" w:cs="Times New Roman"/>
        </w:rPr>
        <w:t>chool boards</w:t>
      </w:r>
      <w:r w:rsidR="00D73D39">
        <w:rPr>
          <w:rFonts w:ascii="Times New Roman" w:hAnsi="Times New Roman" w:cs="Times New Roman"/>
        </w:rPr>
        <w:t>.</w:t>
      </w:r>
    </w:p>
    <w:p w14:paraId="4EBE5582" w14:textId="76E332FE" w:rsidR="00F85A28" w:rsidRDefault="00F85A28" w:rsidP="00C66C39">
      <w:pPr>
        <w:widowControl w:val="0"/>
        <w:rPr>
          <w:rFonts w:ascii="Times New Roman" w:hAnsi="Times New Roman" w:cs="Times New Roman"/>
        </w:rPr>
      </w:pPr>
    </w:p>
    <w:p w14:paraId="66C6B9C2" w14:textId="77777777" w:rsidR="00665563" w:rsidRPr="00492D22" w:rsidRDefault="00665563" w:rsidP="00665563">
      <w:pPr>
        <w:pStyle w:val="NormalWeb"/>
        <w:rPr>
          <w:rFonts w:ascii="Calibri" w:hAnsi="Calibri" w:cs="Calibri"/>
          <w:color w:val="000000"/>
        </w:rPr>
      </w:pPr>
      <w:r>
        <w:rPr>
          <w:color w:val="212121"/>
        </w:rPr>
        <w:t>E</w:t>
      </w:r>
      <w:r w:rsidRPr="00492D22">
        <w:rPr>
          <w:color w:val="212121"/>
        </w:rPr>
        <w:t xml:space="preserve">n 2002, </w:t>
      </w:r>
      <w:r>
        <w:rPr>
          <w:color w:val="212121"/>
        </w:rPr>
        <w:t>des ressorts dans l’ensemble du Canada ont commencé à ajouter deux nouveaux motifs de discrimination interdits à leurs lois sur les droits de la personne, soit « l’identité sexuelle » et/ou « l’</w:t>
      </w:r>
      <w:r w:rsidRPr="00492D22">
        <w:rPr>
          <w:color w:val="212121"/>
        </w:rPr>
        <w:t>expression</w:t>
      </w:r>
      <w:r>
        <w:rPr>
          <w:color w:val="212121"/>
        </w:rPr>
        <w:t xml:space="preserve"> sexuelle ou de genre ». Les </w:t>
      </w:r>
      <w:r w:rsidRPr="00492D22">
        <w:rPr>
          <w:color w:val="212121"/>
        </w:rPr>
        <w:t>protections</w:t>
      </w:r>
      <w:r>
        <w:rPr>
          <w:color w:val="212121"/>
        </w:rPr>
        <w:t xml:space="preserve"> entourant l’</w:t>
      </w:r>
      <w:r w:rsidRPr="00492D22">
        <w:rPr>
          <w:color w:val="212121"/>
        </w:rPr>
        <w:t xml:space="preserve">identité </w:t>
      </w:r>
      <w:r>
        <w:rPr>
          <w:color w:val="212121"/>
        </w:rPr>
        <w:t xml:space="preserve">ne s’appliquent en général qu’aux personnes </w:t>
      </w:r>
      <w:r w:rsidRPr="00492D22">
        <w:rPr>
          <w:color w:val="212121"/>
        </w:rPr>
        <w:t>transgen</w:t>
      </w:r>
      <w:r>
        <w:rPr>
          <w:color w:val="212121"/>
        </w:rPr>
        <w:t>res</w:t>
      </w:r>
      <w:r w:rsidRPr="00492D22">
        <w:rPr>
          <w:color w:val="212121"/>
        </w:rPr>
        <w:t xml:space="preserve">, </w:t>
      </w:r>
      <w:r>
        <w:rPr>
          <w:color w:val="212121"/>
        </w:rPr>
        <w:t xml:space="preserve">alors que les </w:t>
      </w:r>
      <w:r w:rsidRPr="00492D22">
        <w:rPr>
          <w:color w:val="212121"/>
        </w:rPr>
        <w:t>protections</w:t>
      </w:r>
      <w:r>
        <w:rPr>
          <w:color w:val="212121"/>
        </w:rPr>
        <w:t xml:space="preserve"> entourant l’</w:t>
      </w:r>
      <w:r w:rsidRPr="00492D22">
        <w:rPr>
          <w:color w:val="212121"/>
        </w:rPr>
        <w:t>expression</w:t>
      </w:r>
      <w:r>
        <w:rPr>
          <w:color w:val="212121"/>
        </w:rPr>
        <w:t xml:space="preserve"> sexuelle ou de genre </w:t>
      </w:r>
      <w:r>
        <w:rPr>
          <w:i/>
          <w:iCs/>
          <w:color w:val="212121"/>
        </w:rPr>
        <w:t>peuvent</w:t>
      </w:r>
      <w:r>
        <w:rPr>
          <w:color w:val="212121"/>
        </w:rPr>
        <w:t> s’appliquer à tous les</w:t>
      </w:r>
      <w:r w:rsidRPr="00492D22">
        <w:rPr>
          <w:color w:val="212121"/>
        </w:rPr>
        <w:t xml:space="preserve"> Canadi</w:t>
      </w:r>
      <w:r>
        <w:rPr>
          <w:color w:val="212121"/>
        </w:rPr>
        <w:t>e</w:t>
      </w:r>
      <w:r w:rsidRPr="00492D22">
        <w:rPr>
          <w:color w:val="212121"/>
        </w:rPr>
        <w:t>ns</w:t>
      </w:r>
      <w:r>
        <w:rPr>
          <w:color w:val="212121"/>
        </w:rPr>
        <w:t xml:space="preserve"> et </w:t>
      </w:r>
      <w:r w:rsidRPr="00492D22">
        <w:rPr>
          <w:color w:val="212121"/>
        </w:rPr>
        <w:t>Canadi</w:t>
      </w:r>
      <w:r>
        <w:rPr>
          <w:color w:val="212121"/>
        </w:rPr>
        <w:t>e</w:t>
      </w:r>
      <w:r w:rsidRPr="00492D22">
        <w:rPr>
          <w:color w:val="212121"/>
        </w:rPr>
        <w:t>n</w:t>
      </w:r>
      <w:r>
        <w:rPr>
          <w:color w:val="212121"/>
        </w:rPr>
        <w:t>ne</w:t>
      </w:r>
      <w:r w:rsidRPr="00492D22">
        <w:rPr>
          <w:color w:val="212121"/>
        </w:rPr>
        <w:t xml:space="preserve">s </w:t>
      </w:r>
      <w:r>
        <w:rPr>
          <w:color w:val="212121"/>
        </w:rPr>
        <w:t>dans des endroits tels que les écoles élémentaires et secondaires</w:t>
      </w:r>
      <w:r w:rsidRPr="00492D22">
        <w:rPr>
          <w:color w:val="212121"/>
        </w:rPr>
        <w:t xml:space="preserve">. </w:t>
      </w:r>
      <w:r>
        <w:rPr>
          <w:color w:val="212121"/>
        </w:rPr>
        <w:t>Une incertitude juridique demeure toutefois à l’égard du type d’</w:t>
      </w:r>
      <w:r w:rsidRPr="00492D22">
        <w:rPr>
          <w:color w:val="212121"/>
        </w:rPr>
        <w:t>action, </w:t>
      </w:r>
      <w:r>
        <w:rPr>
          <w:color w:val="212121"/>
        </w:rPr>
        <w:t>de propos ou de schéma de comportement qui</w:t>
      </w:r>
      <w:r w:rsidRPr="00492D22">
        <w:rPr>
          <w:color w:val="212121"/>
        </w:rPr>
        <w:t xml:space="preserve"> constitue</w:t>
      </w:r>
      <w:r>
        <w:rPr>
          <w:color w:val="212121"/>
        </w:rPr>
        <w:t xml:space="preserve"> une </w:t>
      </w:r>
      <w:r w:rsidRPr="00492D22">
        <w:rPr>
          <w:color w:val="212121"/>
        </w:rPr>
        <w:t>discrimination</w:t>
      </w:r>
      <w:r>
        <w:rPr>
          <w:color w:val="212121"/>
        </w:rPr>
        <w:t xml:space="preserve"> à l’égard de l’</w:t>
      </w:r>
      <w:r w:rsidRPr="00492D22">
        <w:rPr>
          <w:color w:val="212121"/>
        </w:rPr>
        <w:t>expression</w:t>
      </w:r>
      <w:r>
        <w:rPr>
          <w:color w:val="212121"/>
        </w:rPr>
        <w:t xml:space="preserve"> sexuelle ou de genre et à savoir qui peut se prévaloir des </w:t>
      </w:r>
      <w:r w:rsidRPr="00492D22">
        <w:rPr>
          <w:color w:val="212121"/>
        </w:rPr>
        <w:t>protections</w:t>
      </w:r>
      <w:r>
        <w:rPr>
          <w:color w:val="212121"/>
        </w:rPr>
        <w:t xml:space="preserve"> qui en découlent</w:t>
      </w:r>
      <w:r w:rsidRPr="00492D22">
        <w:rPr>
          <w:color w:val="212121"/>
        </w:rPr>
        <w:t>. </w:t>
      </w:r>
      <w:r>
        <w:rPr>
          <w:color w:val="212121"/>
        </w:rPr>
        <w:t>Dans le but de clarifier cet aspect, cet</w:t>
      </w:r>
      <w:r w:rsidRPr="00492D22">
        <w:rPr>
          <w:color w:val="212121"/>
        </w:rPr>
        <w:t xml:space="preserve"> article explore</w:t>
      </w:r>
      <w:r>
        <w:rPr>
          <w:color w:val="212121"/>
        </w:rPr>
        <w:t xml:space="preserve"> la manière dont la signification de l’</w:t>
      </w:r>
      <w:r w:rsidRPr="00492D22">
        <w:rPr>
          <w:color w:val="212121"/>
        </w:rPr>
        <w:t>expression</w:t>
      </w:r>
      <w:r>
        <w:rPr>
          <w:color w:val="212121"/>
        </w:rPr>
        <w:t xml:space="preserve"> sexuelle ou de genre</w:t>
      </w:r>
      <w:r w:rsidRPr="00492D22">
        <w:rPr>
          <w:color w:val="212121"/>
        </w:rPr>
        <w:t xml:space="preserve"> </w:t>
      </w:r>
      <w:r>
        <w:rPr>
          <w:color w:val="212121"/>
        </w:rPr>
        <w:t xml:space="preserve">est façonnée dans le cadre des </w:t>
      </w:r>
      <w:r w:rsidRPr="00492D22">
        <w:rPr>
          <w:color w:val="212121"/>
        </w:rPr>
        <w:t>poli</w:t>
      </w:r>
      <w:r>
        <w:rPr>
          <w:color w:val="212121"/>
        </w:rPr>
        <w:t>tiqu</w:t>
      </w:r>
      <w:r w:rsidRPr="00492D22">
        <w:rPr>
          <w:color w:val="212121"/>
        </w:rPr>
        <w:t xml:space="preserve">es (N=209) </w:t>
      </w:r>
      <w:r>
        <w:rPr>
          <w:color w:val="212121"/>
        </w:rPr>
        <w:t xml:space="preserve">adoptées à l’échelon des </w:t>
      </w:r>
      <w:r w:rsidRPr="00184466">
        <w:rPr>
          <w:color w:val="212121"/>
        </w:rPr>
        <w:t xml:space="preserve">conseils scolaires publics </w:t>
      </w:r>
      <w:r>
        <w:rPr>
          <w:color w:val="212121"/>
        </w:rPr>
        <w:t>laïques de l’</w:t>
      </w:r>
      <w:r w:rsidRPr="00492D22">
        <w:rPr>
          <w:color w:val="212121"/>
        </w:rPr>
        <w:t>Ontario.</w:t>
      </w:r>
    </w:p>
    <w:p w14:paraId="635154E5" w14:textId="37E39B72" w:rsidR="00416EA2" w:rsidRPr="009576CF" w:rsidRDefault="00416EA2" w:rsidP="00020F51">
      <w:pPr>
        <w:widowControl w:val="0"/>
        <w:rPr>
          <w:rFonts w:ascii="Times New Roman" w:hAnsi="Times New Roman" w:cs="Times New Roman"/>
        </w:rPr>
      </w:pPr>
    </w:p>
    <w:p w14:paraId="12062C96" w14:textId="17E60DD0" w:rsidR="00416EA2" w:rsidRPr="00F85A28" w:rsidRDefault="00B82977" w:rsidP="00020F51">
      <w:pPr>
        <w:widowControl w:val="0"/>
        <w:rPr>
          <w:rFonts w:ascii="Times New Roman" w:hAnsi="Times New Roman" w:cs="Times New Roman"/>
        </w:rPr>
      </w:pPr>
      <w:r w:rsidRPr="00B82977">
        <w:rPr>
          <w:rFonts w:ascii="Times New Roman" w:hAnsi="Times New Roman" w:cs="Times New Roman"/>
          <w:i/>
        </w:rPr>
        <w:t xml:space="preserve">Keywords: </w:t>
      </w:r>
      <w:r w:rsidR="00F85A28">
        <w:rPr>
          <w:rFonts w:ascii="Times New Roman" w:hAnsi="Times New Roman" w:cs="Times New Roman"/>
        </w:rPr>
        <w:t xml:space="preserve">gender expression, </w:t>
      </w:r>
      <w:r w:rsidR="00CA71FD">
        <w:rPr>
          <w:rFonts w:ascii="Times New Roman" w:hAnsi="Times New Roman" w:cs="Times New Roman"/>
        </w:rPr>
        <w:t xml:space="preserve">gender identity, </w:t>
      </w:r>
      <w:r w:rsidR="00F85A28">
        <w:rPr>
          <w:rFonts w:ascii="Times New Roman" w:hAnsi="Times New Roman" w:cs="Times New Roman"/>
        </w:rPr>
        <w:t>transgender, education policy</w:t>
      </w:r>
      <w:r w:rsidR="00825B65">
        <w:rPr>
          <w:rFonts w:ascii="Times New Roman" w:hAnsi="Times New Roman" w:cs="Times New Roman"/>
        </w:rPr>
        <w:t xml:space="preserve">, </w:t>
      </w:r>
      <w:r w:rsidR="00CA71FD">
        <w:rPr>
          <w:rFonts w:ascii="Times New Roman" w:hAnsi="Times New Roman" w:cs="Times New Roman"/>
        </w:rPr>
        <w:t>education law, K-12, Ontario, Canada</w:t>
      </w:r>
    </w:p>
    <w:p w14:paraId="10DFB48E" w14:textId="77777777" w:rsidR="00C66C39" w:rsidRPr="00C66C39" w:rsidRDefault="00C66C39" w:rsidP="00020F51">
      <w:pPr>
        <w:widowControl w:val="0"/>
        <w:rPr>
          <w:rFonts w:ascii="Times New Roman" w:hAnsi="Times New Roman" w:cs="Times New Roman"/>
          <w:b/>
        </w:rPr>
      </w:pPr>
      <w:bookmarkStart w:id="0" w:name="_GoBack"/>
      <w:bookmarkEnd w:id="0"/>
    </w:p>
    <w:p w14:paraId="2C626058" w14:textId="3F46D265" w:rsidR="00416EA2" w:rsidRPr="009576CF" w:rsidRDefault="00416EA2" w:rsidP="00020F51">
      <w:pPr>
        <w:widowControl w:val="0"/>
        <w:rPr>
          <w:rFonts w:ascii="Times New Roman" w:hAnsi="Times New Roman" w:cs="Times New Roman"/>
        </w:rPr>
      </w:pPr>
      <w:r w:rsidRPr="009576CF">
        <w:rPr>
          <w:rFonts w:ascii="Times New Roman" w:hAnsi="Times New Roman" w:cs="Times New Roman"/>
        </w:rPr>
        <w:br w:type="page"/>
      </w:r>
    </w:p>
    <w:p w14:paraId="5B578519" w14:textId="29C55F06" w:rsidR="0090005B" w:rsidRPr="009576CF" w:rsidRDefault="0090005B" w:rsidP="00020F51">
      <w:pPr>
        <w:widowControl w:val="0"/>
        <w:jc w:val="center"/>
        <w:rPr>
          <w:rFonts w:ascii="Times New Roman" w:hAnsi="Times New Roman" w:cs="Times New Roman"/>
          <w:b/>
        </w:rPr>
      </w:pPr>
      <w:r w:rsidRPr="009576CF">
        <w:rPr>
          <w:rFonts w:ascii="Times New Roman" w:hAnsi="Times New Roman" w:cs="Times New Roman"/>
          <w:b/>
        </w:rPr>
        <w:lastRenderedPageBreak/>
        <w:t>Introduction</w:t>
      </w:r>
    </w:p>
    <w:p w14:paraId="1FC1A1EF" w14:textId="77777777" w:rsidR="0090005B" w:rsidRPr="009576CF" w:rsidRDefault="0090005B" w:rsidP="00020F51">
      <w:pPr>
        <w:widowControl w:val="0"/>
        <w:rPr>
          <w:rFonts w:ascii="Times New Roman" w:hAnsi="Times New Roman" w:cs="Times New Roman"/>
        </w:rPr>
      </w:pPr>
    </w:p>
    <w:p w14:paraId="109192C3" w14:textId="735B8B5C" w:rsidR="00BB4B83" w:rsidRDefault="0090005B" w:rsidP="00020F51">
      <w:pPr>
        <w:widowControl w:val="0"/>
        <w:rPr>
          <w:rFonts w:ascii="Times New Roman" w:hAnsi="Times New Roman" w:cs="Times New Roman"/>
        </w:rPr>
      </w:pPr>
      <w:r w:rsidRPr="009576CF">
        <w:rPr>
          <w:rFonts w:ascii="Times New Roman" w:hAnsi="Times New Roman" w:cs="Times New Roman"/>
        </w:rPr>
        <w:tab/>
      </w:r>
      <w:r w:rsidR="00416EA2" w:rsidRPr="009576CF">
        <w:rPr>
          <w:rFonts w:ascii="Times New Roman" w:hAnsi="Times New Roman" w:cs="Times New Roman"/>
        </w:rPr>
        <w:t xml:space="preserve">Canada is in the midst of a gender human rights law revolution. </w:t>
      </w:r>
      <w:r w:rsidR="00E87280">
        <w:rPr>
          <w:rFonts w:ascii="Times New Roman" w:hAnsi="Times New Roman" w:cs="Times New Roman"/>
        </w:rPr>
        <w:t>Starting</w:t>
      </w:r>
      <w:r w:rsidR="00416EA2" w:rsidRPr="009576CF">
        <w:rPr>
          <w:rFonts w:ascii="Times New Roman" w:hAnsi="Times New Roman" w:cs="Times New Roman"/>
        </w:rPr>
        <w:t xml:space="preserve"> in 2002, federal, provincial, and territorial governments across the country </w:t>
      </w:r>
      <w:r w:rsidR="00E87280">
        <w:rPr>
          <w:rFonts w:ascii="Times New Roman" w:hAnsi="Times New Roman" w:cs="Times New Roman"/>
        </w:rPr>
        <w:t>began</w:t>
      </w:r>
      <w:r w:rsidR="00416EA2" w:rsidRPr="009576CF">
        <w:rPr>
          <w:rFonts w:ascii="Times New Roman" w:hAnsi="Times New Roman" w:cs="Times New Roman"/>
        </w:rPr>
        <w:t xml:space="preserve"> adding </w:t>
      </w:r>
      <w:r w:rsidR="00E87280">
        <w:rPr>
          <w:rFonts w:ascii="Times New Roman" w:hAnsi="Times New Roman" w:cs="Times New Roman"/>
        </w:rPr>
        <w:t xml:space="preserve">two new protected grounds </w:t>
      </w:r>
      <w:r w:rsidR="00416EA2" w:rsidRPr="009576CF">
        <w:rPr>
          <w:rFonts w:ascii="Times New Roman" w:hAnsi="Times New Roman" w:cs="Times New Roman"/>
        </w:rPr>
        <w:t>to their human rights laws</w:t>
      </w:r>
      <w:r w:rsidR="00E87280">
        <w:rPr>
          <w:rFonts w:ascii="Times New Roman" w:hAnsi="Times New Roman" w:cs="Times New Roman"/>
        </w:rPr>
        <w:t xml:space="preserve">: </w:t>
      </w:r>
      <w:r w:rsidR="00E87280" w:rsidRPr="009576CF">
        <w:rPr>
          <w:rFonts w:ascii="Times New Roman" w:hAnsi="Times New Roman" w:cs="Times New Roman"/>
        </w:rPr>
        <w:t>“gender identity” and/or</w:t>
      </w:r>
      <w:r w:rsidR="00E87280">
        <w:rPr>
          <w:rStyle w:val="FootnoteReference"/>
          <w:rFonts w:ascii="Times New Roman" w:hAnsi="Times New Roman" w:cs="Times New Roman"/>
        </w:rPr>
        <w:footnoteReference w:id="1"/>
      </w:r>
      <w:r w:rsidR="00E87280" w:rsidRPr="009576CF">
        <w:rPr>
          <w:rFonts w:ascii="Times New Roman" w:hAnsi="Times New Roman" w:cs="Times New Roman"/>
        </w:rPr>
        <w:t xml:space="preserve"> “gender expression</w:t>
      </w:r>
      <w:r w:rsidR="00E87280">
        <w:rPr>
          <w:rFonts w:ascii="Times New Roman" w:hAnsi="Times New Roman" w:cs="Times New Roman"/>
        </w:rPr>
        <w:t>”. I</w:t>
      </w:r>
      <w:r w:rsidR="00416EA2" w:rsidRPr="009576CF">
        <w:rPr>
          <w:rFonts w:ascii="Times New Roman" w:hAnsi="Times New Roman" w:cs="Times New Roman"/>
        </w:rPr>
        <w:t xml:space="preserve">n Ontario this happened via </w:t>
      </w:r>
      <w:r w:rsidR="00416EA2" w:rsidRPr="000C4F95">
        <w:rPr>
          <w:rFonts w:ascii="Times New Roman" w:hAnsi="Times New Roman" w:cs="Times New Roman"/>
          <w:i/>
        </w:rPr>
        <w:t>Toby's Act</w:t>
      </w:r>
      <w:r w:rsidR="008C411F">
        <w:rPr>
          <w:rFonts w:ascii="Times New Roman" w:hAnsi="Times New Roman" w:cs="Times New Roman"/>
        </w:rPr>
        <w:t xml:space="preserve"> (2012)</w:t>
      </w:r>
      <w:r w:rsidR="00416EA2" w:rsidRPr="009576CF">
        <w:rPr>
          <w:rFonts w:ascii="Times New Roman" w:hAnsi="Times New Roman" w:cs="Times New Roman"/>
        </w:rPr>
        <w:t xml:space="preserve">. However, in each instance these terms were left undefined. In this vacuum, the Ontario Human Rights Commission ([OHRC] 2014) </w:t>
      </w:r>
      <w:r w:rsidR="00116819" w:rsidRPr="009576CF">
        <w:rPr>
          <w:rFonts w:ascii="Times New Roman" w:hAnsi="Times New Roman" w:cs="Times New Roman"/>
        </w:rPr>
        <w:t xml:space="preserve">has </w:t>
      </w:r>
      <w:r w:rsidR="00416EA2" w:rsidRPr="009576CF">
        <w:rPr>
          <w:rFonts w:ascii="Times New Roman" w:hAnsi="Times New Roman" w:cs="Times New Roman"/>
        </w:rPr>
        <w:t xml:space="preserve">provisionally defined “gender identity” as “each person’s internal and individual experience of gender” and “gender expression” as “how a person publicly presents their gender” (p. 7). Protection from </w:t>
      </w:r>
      <w:r w:rsidR="00416EA2" w:rsidRPr="009576CF">
        <w:rPr>
          <w:rFonts w:ascii="Times New Roman" w:hAnsi="Times New Roman" w:cs="Times New Roman"/>
          <w:i/>
        </w:rPr>
        <w:t>gender identity discrimination</w:t>
      </w:r>
      <w:r w:rsidR="00416EA2" w:rsidRPr="009576CF">
        <w:rPr>
          <w:rFonts w:ascii="Times New Roman" w:hAnsi="Times New Roman" w:cs="Times New Roman"/>
        </w:rPr>
        <w:t xml:space="preserve"> generally </w:t>
      </w:r>
      <w:r w:rsidR="00080731">
        <w:rPr>
          <w:rFonts w:ascii="Times New Roman" w:hAnsi="Times New Roman" w:cs="Times New Roman"/>
        </w:rPr>
        <w:t>applies only to</w:t>
      </w:r>
      <w:r w:rsidR="00416EA2" w:rsidRPr="009576CF">
        <w:rPr>
          <w:rFonts w:ascii="Times New Roman" w:hAnsi="Times New Roman" w:cs="Times New Roman"/>
        </w:rPr>
        <w:t xml:space="preserve"> transgender</w:t>
      </w:r>
      <w:r w:rsidR="00080731">
        <w:rPr>
          <w:rStyle w:val="FootnoteReference"/>
          <w:rFonts w:ascii="Times New Roman" w:hAnsi="Times New Roman" w:cs="Times New Roman"/>
        </w:rPr>
        <w:footnoteReference w:id="2"/>
      </w:r>
      <w:r w:rsidR="00416EA2" w:rsidRPr="009576CF">
        <w:rPr>
          <w:rFonts w:ascii="Times New Roman" w:hAnsi="Times New Roman" w:cs="Times New Roman"/>
        </w:rPr>
        <w:t xml:space="preserve"> people, and only if their transgender status is apparent, self-declared or disclosed by another. On the other hand, protection from </w:t>
      </w:r>
      <w:r w:rsidR="00416EA2" w:rsidRPr="009576CF">
        <w:rPr>
          <w:rFonts w:ascii="Times New Roman" w:hAnsi="Times New Roman" w:cs="Times New Roman"/>
          <w:i/>
        </w:rPr>
        <w:t>gender expression discrimination</w:t>
      </w:r>
      <w:r w:rsidR="00416EA2" w:rsidRPr="009576CF">
        <w:rPr>
          <w:rFonts w:ascii="Times New Roman" w:hAnsi="Times New Roman" w:cs="Times New Roman"/>
        </w:rPr>
        <w:t xml:space="preserve"> may be a universal right</w:t>
      </w:r>
      <w:r w:rsidR="0021251C" w:rsidRPr="009576CF">
        <w:rPr>
          <w:rFonts w:ascii="Times New Roman" w:hAnsi="Times New Roman" w:cs="Times New Roman"/>
        </w:rPr>
        <w:t xml:space="preserve">: something that </w:t>
      </w:r>
      <w:r w:rsidR="0021251C" w:rsidRPr="00BB4B83">
        <w:rPr>
          <w:rFonts w:ascii="Times New Roman" w:hAnsi="Times New Roman" w:cs="Times New Roman"/>
          <w:i/>
        </w:rPr>
        <w:t>all</w:t>
      </w:r>
      <w:r w:rsidR="0021251C" w:rsidRPr="009576CF">
        <w:rPr>
          <w:rFonts w:ascii="Times New Roman" w:hAnsi="Times New Roman" w:cs="Times New Roman"/>
        </w:rPr>
        <w:t xml:space="preserve"> Canadians </w:t>
      </w:r>
      <w:r w:rsidR="00805135">
        <w:rPr>
          <w:rFonts w:ascii="Times New Roman" w:hAnsi="Times New Roman" w:cs="Times New Roman"/>
        </w:rPr>
        <w:t>enjoy</w:t>
      </w:r>
      <w:r w:rsidR="0021251C" w:rsidRPr="009576CF">
        <w:rPr>
          <w:rFonts w:ascii="Times New Roman" w:hAnsi="Times New Roman" w:cs="Times New Roman"/>
        </w:rPr>
        <w:t xml:space="preserve"> in public </w:t>
      </w:r>
      <w:r w:rsidR="003F0CB6">
        <w:rPr>
          <w:rFonts w:ascii="Times New Roman" w:hAnsi="Times New Roman" w:cs="Times New Roman"/>
        </w:rPr>
        <w:t>service contexts</w:t>
      </w:r>
      <w:r w:rsidR="0021251C" w:rsidRPr="009576CF">
        <w:rPr>
          <w:rFonts w:ascii="Times New Roman" w:hAnsi="Times New Roman" w:cs="Times New Roman"/>
        </w:rPr>
        <w:t xml:space="preserve"> like </w:t>
      </w:r>
      <w:r w:rsidR="00791E15" w:rsidRPr="009576CF">
        <w:rPr>
          <w:rFonts w:ascii="Times New Roman" w:hAnsi="Times New Roman" w:cs="Times New Roman"/>
        </w:rPr>
        <w:t>K-12 schools</w:t>
      </w:r>
      <w:r w:rsidR="00416EA2" w:rsidRPr="009576CF">
        <w:rPr>
          <w:rFonts w:ascii="Times New Roman" w:hAnsi="Times New Roman" w:cs="Times New Roman"/>
        </w:rPr>
        <w:t>.</w:t>
      </w:r>
    </w:p>
    <w:p w14:paraId="02ACCBAE" w14:textId="01208C76" w:rsidR="005E500B" w:rsidRPr="009576CF" w:rsidRDefault="00416EA2" w:rsidP="00020F51">
      <w:pPr>
        <w:widowControl w:val="0"/>
        <w:ind w:firstLine="720"/>
        <w:rPr>
          <w:rFonts w:ascii="Times New Roman" w:hAnsi="Times New Roman" w:cs="Times New Roman"/>
        </w:rPr>
      </w:pPr>
      <w:r w:rsidRPr="009576CF">
        <w:rPr>
          <w:rFonts w:ascii="Times New Roman" w:hAnsi="Times New Roman" w:cs="Times New Roman"/>
        </w:rPr>
        <w:t xml:space="preserve">Since </w:t>
      </w:r>
      <w:r w:rsidR="0021251C" w:rsidRPr="009576CF">
        <w:rPr>
          <w:rFonts w:ascii="Times New Roman" w:hAnsi="Times New Roman" w:cs="Times New Roman"/>
        </w:rPr>
        <w:t xml:space="preserve">the passage of </w:t>
      </w:r>
      <w:r w:rsidRPr="009576CF">
        <w:rPr>
          <w:rFonts w:ascii="Times New Roman" w:hAnsi="Times New Roman" w:cs="Times New Roman"/>
        </w:rPr>
        <w:t xml:space="preserve">Toby's Act, then, </w:t>
      </w:r>
      <w:r w:rsidR="0021251C" w:rsidRPr="009576CF">
        <w:rPr>
          <w:rFonts w:ascii="Times New Roman" w:hAnsi="Times New Roman" w:cs="Times New Roman"/>
        </w:rPr>
        <w:t xml:space="preserve">Ontario schools have been legally required to act from the knowledge that every single student may experience gender-based discrimination born of everyday practices and relational patterns commonly believed to be 'just the way things are.' </w:t>
      </w:r>
      <w:r w:rsidR="0021251C" w:rsidRPr="009576CF">
        <w:rPr>
          <w:rFonts w:ascii="Times New Roman" w:hAnsi="Times New Roman" w:cs="Times New Roman"/>
          <w:lang w:val="en-CA"/>
        </w:rPr>
        <w:t xml:space="preserve">After </w:t>
      </w:r>
      <w:r w:rsidR="0021251C" w:rsidRPr="009576CF">
        <w:rPr>
          <w:rFonts w:ascii="Times New Roman" w:hAnsi="Times New Roman" w:cs="Times New Roman"/>
          <w:i/>
          <w:lang w:val="en-CA"/>
        </w:rPr>
        <w:t>Toby’s Act</w:t>
      </w:r>
      <w:r w:rsidR="0021251C" w:rsidRPr="009576CF">
        <w:rPr>
          <w:rFonts w:ascii="Times New Roman" w:hAnsi="Times New Roman" w:cs="Times New Roman"/>
          <w:lang w:val="en-CA"/>
        </w:rPr>
        <w:t>,</w:t>
      </w:r>
      <w:r w:rsidR="0021251C" w:rsidRPr="009576CF">
        <w:rPr>
          <w:rFonts w:ascii="Times New Roman" w:hAnsi="Times New Roman" w:cs="Times New Roman"/>
          <w:i/>
          <w:lang w:val="en-CA"/>
        </w:rPr>
        <w:t xml:space="preserve"> </w:t>
      </w:r>
      <w:r w:rsidR="0021251C" w:rsidRPr="009576CF">
        <w:rPr>
          <w:rFonts w:ascii="Times New Roman" w:hAnsi="Times New Roman" w:cs="Times New Roman"/>
          <w:lang w:val="en-CA"/>
        </w:rPr>
        <w:t xml:space="preserve">for example, a </w:t>
      </w:r>
      <w:r w:rsidR="00B525D5">
        <w:rPr>
          <w:rFonts w:ascii="Times New Roman" w:hAnsi="Times New Roman" w:cs="Times New Roman"/>
          <w:lang w:val="en-CA"/>
        </w:rPr>
        <w:t>cis</w:t>
      </w:r>
      <w:r w:rsidR="0021251C" w:rsidRPr="009576CF">
        <w:rPr>
          <w:rFonts w:ascii="Times New Roman" w:hAnsi="Times New Roman" w:cs="Times New Roman"/>
          <w:lang w:val="en-CA"/>
        </w:rPr>
        <w:t>gender,</w:t>
      </w:r>
      <w:r w:rsidR="00B525D5">
        <w:rPr>
          <w:rStyle w:val="FootnoteReference"/>
          <w:rFonts w:ascii="Times New Roman" w:hAnsi="Times New Roman" w:cs="Times New Roman"/>
          <w:lang w:val="en-CA"/>
        </w:rPr>
        <w:footnoteReference w:id="3"/>
      </w:r>
      <w:r w:rsidR="0021251C" w:rsidRPr="009576CF">
        <w:rPr>
          <w:rFonts w:ascii="Times New Roman" w:hAnsi="Times New Roman" w:cs="Times New Roman"/>
          <w:lang w:val="en-CA"/>
        </w:rPr>
        <w:t xml:space="preserve"> heterosexually-active male high school student harassed for ‘non-masculine’ interests (e.g., in art or dance) may have experienced gender expression discrimination, which is distinct from homophobia, a form of sexuality-based discrimination (Airton, 2009). Another example is the </w:t>
      </w:r>
      <w:r w:rsidR="006E695E">
        <w:rPr>
          <w:rFonts w:ascii="Times New Roman" w:hAnsi="Times New Roman" w:cs="Times New Roman"/>
          <w:lang w:val="en-CA"/>
        </w:rPr>
        <w:t>long-</w:t>
      </w:r>
      <w:r w:rsidR="0021251C" w:rsidRPr="009576CF">
        <w:rPr>
          <w:rFonts w:ascii="Times New Roman" w:hAnsi="Times New Roman" w:cs="Times New Roman"/>
          <w:lang w:val="en-CA"/>
        </w:rPr>
        <w:t xml:space="preserve">observed </w:t>
      </w:r>
      <w:r w:rsidR="0021251C" w:rsidRPr="009576CF">
        <w:rPr>
          <w:rFonts w:ascii="Times New Roman" w:hAnsi="Times New Roman" w:cs="Times New Roman"/>
          <w:lang w:val="en-CA"/>
        </w:rPr>
        <w:fldChar w:fldCharType="begin"/>
      </w:r>
      <w:r w:rsidR="0021251C" w:rsidRPr="009576CF">
        <w:rPr>
          <w:rFonts w:ascii="Times New Roman" w:hAnsi="Times New Roman" w:cs="Times New Roman"/>
          <w:lang w:val="en-CA"/>
        </w:rPr>
        <w:instrText xml:space="preserve"> ADDIN ZOTERO_ITEM CSL_CITATION {"citationID":"gaq4Ylgl","properties":{"formattedCitation":"(see Jackson &amp; King, 2004; Lloyd &amp; Norris, 1999; Swanson et al., 1998)","plainCitation":"(see Jackson &amp; King, 2004; Lloyd &amp; Norris, 1999; Swanson et al., 1998)"},"citationItems":[{"id":2171,"uris":["http://zotero.org/users/647747/items/M4DQ9NVG"],"uri":["http://zotero.org/users/647747/items/M4DQ9NVG"],"itemData":{"id":2171,"type":"article-journal","title":"Gender differences in the effects of oppositional behavior on teacher ratings of ADHD symptoms","container-title":"Journal of Abnormal Child Psychology","page":"215-224","volume":"32","issue":"2","author":[{"family":"Jackson","given":"David A."},{"family":"King","given":"Alan R."}],"issued":{"date-parts":[["2004"]]}},"prefix":"see "},{"id":2172,"uris":["http://zotero.org/users/647747/items/S5J9J74T"],"uri":["http://zotero.org/users/647747/items/S5J9J74T"],"itemData":{"id":2172,"type":"article-journal","title":"Including ADHD?","container-title":"Disability &amp; Society","page":"505-517","volume":"14","issue":"4","author":[{"family":"Lloyd","given":"Gwynedd"},{"family":"Norris","given":"Claire"}],"issued":{"date-parts":[["1999"]]}}},{"id":2174,"uris":["http://zotero.org/users/647747/items/DX3K6R5G"],"uri":["http://zotero.org/users/647747/items/DX3K6R5G"],"itemData":{"id":2174,"type":"article-journal","title":"Attention deficit disorder and hyperkinetic disorder","container-title":"The Lancet","page":"429-433","volume":"351","author":[{"family":"Swanson","given":"J. M."},{"family":"Sergeant","given":"J. A."},{"family":"Taylor","given":"E."},{"family":"Sonuga Barke","given":"E. J."},{"family":"Jenson","given":"P. S."},{"family":"Cartwell","given":"D. P."}],"issued":{"date-parts":[["1998"]]}}}],"schema":"https://github.com/citation-style-language/schema/raw/master/csl-citation.json"} </w:instrText>
      </w:r>
      <w:r w:rsidR="0021251C" w:rsidRPr="009576CF">
        <w:rPr>
          <w:rFonts w:ascii="Times New Roman" w:hAnsi="Times New Roman" w:cs="Times New Roman"/>
          <w:lang w:val="en-CA"/>
        </w:rPr>
        <w:fldChar w:fldCharType="separate"/>
      </w:r>
      <w:r w:rsidR="0021251C" w:rsidRPr="009576CF">
        <w:rPr>
          <w:rFonts w:ascii="Times New Roman" w:hAnsi="Times New Roman" w:cs="Times New Roman"/>
          <w:lang w:val="en-CA"/>
        </w:rPr>
        <w:t>(</w:t>
      </w:r>
      <w:r w:rsidR="006F0E6B">
        <w:rPr>
          <w:rFonts w:ascii="Times New Roman" w:hAnsi="Times New Roman" w:cs="Times New Roman"/>
          <w:lang w:val="en-CA"/>
        </w:rPr>
        <w:t xml:space="preserve">see </w:t>
      </w:r>
      <w:r w:rsidR="0021251C" w:rsidRPr="009576CF">
        <w:rPr>
          <w:rFonts w:ascii="Times New Roman" w:hAnsi="Times New Roman" w:cs="Times New Roman"/>
          <w:lang w:val="en-CA"/>
        </w:rPr>
        <w:t>Jackson &amp; King, 2004; Lloyd &amp; Norris, 1999; Swanson et al., 1998)</w:t>
      </w:r>
      <w:r w:rsidR="0021251C" w:rsidRPr="009576CF">
        <w:rPr>
          <w:rFonts w:ascii="Times New Roman" w:hAnsi="Times New Roman" w:cs="Times New Roman"/>
        </w:rPr>
        <w:fldChar w:fldCharType="end"/>
      </w:r>
      <w:r w:rsidR="0021251C" w:rsidRPr="009576CF">
        <w:rPr>
          <w:rFonts w:ascii="Times New Roman" w:hAnsi="Times New Roman" w:cs="Times New Roman"/>
          <w:lang w:val="en-CA"/>
        </w:rPr>
        <w:t xml:space="preserve"> pattern </w:t>
      </w:r>
      <w:r w:rsidR="006E695E">
        <w:rPr>
          <w:rFonts w:ascii="Times New Roman" w:hAnsi="Times New Roman" w:cs="Times New Roman"/>
          <w:lang w:val="en-CA"/>
        </w:rPr>
        <w:t>of school staff being more likely to label</w:t>
      </w:r>
      <w:r w:rsidR="0021251C" w:rsidRPr="009576CF">
        <w:rPr>
          <w:rFonts w:ascii="Times New Roman" w:hAnsi="Times New Roman" w:cs="Times New Roman"/>
          <w:lang w:val="en-CA"/>
        </w:rPr>
        <w:t xml:space="preserve"> highly active girls </w:t>
      </w:r>
      <w:r w:rsidR="006E695E">
        <w:rPr>
          <w:rFonts w:ascii="Times New Roman" w:hAnsi="Times New Roman" w:cs="Times New Roman"/>
          <w:lang w:val="en-CA"/>
        </w:rPr>
        <w:t>than</w:t>
      </w:r>
      <w:r w:rsidR="0021251C" w:rsidRPr="009576CF">
        <w:rPr>
          <w:rFonts w:ascii="Times New Roman" w:hAnsi="Times New Roman" w:cs="Times New Roman"/>
          <w:lang w:val="en-CA"/>
        </w:rPr>
        <w:t xml:space="preserve"> similarly-active boys </w:t>
      </w:r>
      <w:r w:rsidR="006E695E">
        <w:rPr>
          <w:rFonts w:ascii="Times New Roman" w:hAnsi="Times New Roman" w:cs="Times New Roman"/>
          <w:lang w:val="en-CA"/>
        </w:rPr>
        <w:t>with</w:t>
      </w:r>
      <w:r w:rsidR="0021251C" w:rsidRPr="009576CF">
        <w:rPr>
          <w:rFonts w:ascii="Times New Roman" w:hAnsi="Times New Roman" w:cs="Times New Roman"/>
          <w:lang w:val="en-CA"/>
        </w:rPr>
        <w:t xml:space="preserve"> a</w:t>
      </w:r>
      <w:r w:rsidR="004B2EA2">
        <w:rPr>
          <w:rFonts w:ascii="Times New Roman" w:hAnsi="Times New Roman" w:cs="Times New Roman"/>
          <w:lang w:val="en-CA"/>
        </w:rPr>
        <w:t xml:space="preserve">n emotional or </w:t>
      </w:r>
      <w:r w:rsidR="00556AFA">
        <w:rPr>
          <w:rFonts w:ascii="Times New Roman" w:hAnsi="Times New Roman" w:cs="Times New Roman"/>
          <w:lang w:val="en-CA"/>
        </w:rPr>
        <w:t>behavioural</w:t>
      </w:r>
      <w:r w:rsidR="0021251C" w:rsidRPr="009576CF">
        <w:rPr>
          <w:rFonts w:ascii="Times New Roman" w:hAnsi="Times New Roman" w:cs="Times New Roman"/>
          <w:lang w:val="en-CA"/>
        </w:rPr>
        <w:t xml:space="preserve"> disorder (e.g., </w:t>
      </w:r>
      <w:r w:rsidR="00396616" w:rsidRPr="009576CF">
        <w:rPr>
          <w:rFonts w:ascii="Times New Roman" w:hAnsi="Times New Roman" w:cs="Times New Roman"/>
          <w:lang w:val="en-CA"/>
        </w:rPr>
        <w:t>oppositional defiant disorder</w:t>
      </w:r>
      <w:r w:rsidR="00A1436D">
        <w:rPr>
          <w:rFonts w:ascii="Times New Roman" w:hAnsi="Times New Roman" w:cs="Times New Roman"/>
          <w:lang w:val="en-CA"/>
        </w:rPr>
        <w:t xml:space="preserve"> [ODD]</w:t>
      </w:r>
      <w:r w:rsidR="0021251C" w:rsidRPr="009576CF">
        <w:rPr>
          <w:rFonts w:ascii="Times New Roman" w:hAnsi="Times New Roman" w:cs="Times New Roman"/>
          <w:lang w:val="en-CA"/>
        </w:rPr>
        <w:t xml:space="preserve">) </w:t>
      </w:r>
      <w:r w:rsidR="006E695E">
        <w:rPr>
          <w:rFonts w:ascii="Times New Roman" w:hAnsi="Times New Roman" w:cs="Times New Roman"/>
          <w:lang w:val="en-CA"/>
        </w:rPr>
        <w:t xml:space="preserve">rather </w:t>
      </w:r>
      <w:r w:rsidR="0021251C" w:rsidRPr="009576CF">
        <w:rPr>
          <w:rFonts w:ascii="Times New Roman" w:hAnsi="Times New Roman" w:cs="Times New Roman"/>
          <w:lang w:val="en-CA"/>
        </w:rPr>
        <w:t xml:space="preserve">than </w:t>
      </w:r>
      <w:r w:rsidR="00396616" w:rsidRPr="009576CF">
        <w:rPr>
          <w:rFonts w:ascii="Times New Roman" w:hAnsi="Times New Roman" w:cs="Times New Roman"/>
          <w:lang w:val="en-CA"/>
        </w:rPr>
        <w:t>attention deficit-hyperactivity disorder</w:t>
      </w:r>
      <w:r w:rsidR="0021251C" w:rsidRPr="009576CF">
        <w:rPr>
          <w:rFonts w:ascii="Times New Roman" w:hAnsi="Times New Roman" w:cs="Times New Roman"/>
          <w:lang w:val="en-CA"/>
        </w:rPr>
        <w:t xml:space="preserve">, with the former being less normalized and </w:t>
      </w:r>
      <w:r w:rsidR="00791E15" w:rsidRPr="009576CF">
        <w:rPr>
          <w:rFonts w:ascii="Times New Roman" w:hAnsi="Times New Roman" w:cs="Times New Roman"/>
          <w:lang w:val="en-CA"/>
        </w:rPr>
        <w:t>often also</w:t>
      </w:r>
      <w:r w:rsidR="0021251C" w:rsidRPr="009576CF">
        <w:rPr>
          <w:rFonts w:ascii="Times New Roman" w:hAnsi="Times New Roman" w:cs="Times New Roman"/>
          <w:lang w:val="en-CA"/>
        </w:rPr>
        <w:t xml:space="preserve"> stigma</w:t>
      </w:r>
      <w:r w:rsidR="00791E15" w:rsidRPr="009576CF">
        <w:rPr>
          <w:rFonts w:ascii="Times New Roman" w:hAnsi="Times New Roman" w:cs="Times New Roman"/>
          <w:lang w:val="en-CA"/>
        </w:rPr>
        <w:t>tized</w:t>
      </w:r>
      <w:r w:rsidR="0021251C" w:rsidRPr="009576CF">
        <w:rPr>
          <w:rFonts w:ascii="Times New Roman" w:hAnsi="Times New Roman" w:cs="Times New Roman"/>
          <w:lang w:val="en-CA"/>
        </w:rPr>
        <w:t xml:space="preserve"> </w:t>
      </w:r>
      <w:r w:rsidR="004B2EA2">
        <w:rPr>
          <w:rFonts w:ascii="Times New Roman" w:hAnsi="Times New Roman" w:cs="Times New Roman"/>
          <w:lang w:val="en-CA"/>
        </w:rPr>
        <w:t xml:space="preserve">in the language used to describe it (e.g., “spiteful or vindictive” </w:t>
      </w:r>
      <w:r w:rsidR="00A1436D">
        <w:rPr>
          <w:rFonts w:ascii="Times New Roman" w:hAnsi="Times New Roman" w:cs="Times New Roman"/>
          <w:lang w:val="en-CA"/>
        </w:rPr>
        <w:t xml:space="preserve">in the case of ODD </w:t>
      </w:r>
      <w:r w:rsidR="004B2EA2">
        <w:rPr>
          <w:rFonts w:ascii="Times New Roman" w:hAnsi="Times New Roman" w:cs="Times New Roman"/>
          <w:lang w:val="en-CA"/>
        </w:rPr>
        <w:t>– see Frick &amp; Nigg, 2012</w:t>
      </w:r>
      <w:r w:rsidR="0021251C" w:rsidRPr="009576CF">
        <w:rPr>
          <w:rFonts w:ascii="Times New Roman" w:hAnsi="Times New Roman" w:cs="Times New Roman"/>
          <w:lang w:val="en-CA"/>
        </w:rPr>
        <w:t xml:space="preserve">). </w:t>
      </w:r>
      <w:r w:rsidR="00791E15" w:rsidRPr="009576CF">
        <w:rPr>
          <w:rFonts w:ascii="Times New Roman" w:hAnsi="Times New Roman" w:cs="Times New Roman"/>
          <w:lang w:val="en-CA"/>
        </w:rPr>
        <w:t>B</w:t>
      </w:r>
      <w:r w:rsidR="0021251C" w:rsidRPr="009576CF">
        <w:rPr>
          <w:rFonts w:ascii="Times New Roman" w:hAnsi="Times New Roman" w:cs="Times New Roman"/>
          <w:lang w:val="en-CA"/>
        </w:rPr>
        <w:t xml:space="preserve">ehaviours perceived by teachers to be ‘serious’ in girls and boys tend to map onto gender-stereotypical norms of behaviour </w:t>
      </w:r>
      <w:r w:rsidR="0021251C" w:rsidRPr="009576CF">
        <w:rPr>
          <w:rFonts w:ascii="Times New Roman" w:hAnsi="Times New Roman" w:cs="Times New Roman"/>
          <w:lang w:val="en-CA"/>
        </w:rPr>
        <w:fldChar w:fldCharType="begin"/>
      </w:r>
      <w:r w:rsidR="0021251C" w:rsidRPr="009576CF">
        <w:rPr>
          <w:rFonts w:ascii="Times New Roman" w:hAnsi="Times New Roman" w:cs="Times New Roman"/>
          <w:lang w:val="en-CA"/>
        </w:rPr>
        <w:instrText xml:space="preserve"> ADDIN ZOTERO_ITEM CSL_CITATION {"citationID":"827Oa7K0","properties":{"formattedCitation":"(Kokkinos, Panayiotou, &amp; Davazoglou, 2004; Meyer, Stafford, &amp; Airton, In Press)","plainCitation":"(Kokkinos, Panayiotou, &amp; Davazoglou, 2004; Meyer, Stafford, &amp; Airton, In Press)"},"citationItems":[{"id":2173,"uris":["http://zotero.org/users/647747/items/NFB6322Q"],"uri":["http://zotero.org/users/647747/items/NFB6322Q"],"itemData":{"id":2173,"type":"article-journal","title":"Perceived seriousness of pupils’ undesirable behaviours: The student teachers’ perspective","container-title":"Educational Psychology","page":"109-120","volume":"24","issue":"1","author":[{"family":"Kokkinos","given":"C. M."},{"family":"Panayiotou","given":"G."},{"family":"Davazoglou","given":"A. M."}],"issued":{"date-parts":[["2004"]]}}},{"id":2175,"uris":["http://zotero.org/users/647747/items/9NU4F7GG"],"uri":["http://zotero.org/users/647747/items/9NU4F7GG"],"itemData":{"id":2175,"type":"article-journal","title":"Transgender and gender-creative students in PK-12 schools: What we can learn from their teachers","container-title":"Teachers College Record","author":[{"family":"Meyer","given":"Elizabeth J."},{"family":"Stafford","given":"Anika"},{"family":"Airton","given":"Lee"}],"issued":{"literal":"In Press"}}}],"schema":"https://github.com/citation-style-language/schema/raw/master/csl-citation.json"} </w:instrText>
      </w:r>
      <w:r w:rsidR="0021251C" w:rsidRPr="009576CF">
        <w:rPr>
          <w:rFonts w:ascii="Times New Roman" w:hAnsi="Times New Roman" w:cs="Times New Roman"/>
          <w:lang w:val="en-CA"/>
        </w:rPr>
        <w:fldChar w:fldCharType="separate"/>
      </w:r>
      <w:r w:rsidR="0021251C" w:rsidRPr="009576CF">
        <w:rPr>
          <w:rFonts w:ascii="Times New Roman" w:hAnsi="Times New Roman" w:cs="Times New Roman"/>
          <w:lang w:val="en-CA"/>
        </w:rPr>
        <w:t>(</w:t>
      </w:r>
      <w:r w:rsidR="00933012" w:rsidRPr="009576CF">
        <w:rPr>
          <w:rFonts w:ascii="Times New Roman" w:hAnsi="Times New Roman" w:cs="Times New Roman"/>
          <w:lang w:val="en-CA"/>
        </w:rPr>
        <w:t xml:space="preserve">e.g., </w:t>
      </w:r>
      <w:r w:rsidR="0021251C" w:rsidRPr="009576CF">
        <w:rPr>
          <w:rFonts w:ascii="Times New Roman" w:hAnsi="Times New Roman" w:cs="Times New Roman"/>
          <w:lang w:val="en-CA"/>
        </w:rPr>
        <w:t>Kokkinos, Panayiotou, &amp; Davazoglou, 2004; Meyer, Stafford, &amp; Airton, 2017)</w:t>
      </w:r>
      <w:r w:rsidR="0021251C" w:rsidRPr="009576CF">
        <w:rPr>
          <w:rFonts w:ascii="Times New Roman" w:hAnsi="Times New Roman" w:cs="Times New Roman"/>
        </w:rPr>
        <w:fldChar w:fldCharType="end"/>
      </w:r>
      <w:r w:rsidR="0021251C" w:rsidRPr="009576CF">
        <w:rPr>
          <w:rFonts w:ascii="Times New Roman" w:hAnsi="Times New Roman" w:cs="Times New Roman"/>
          <w:lang w:val="en-CA"/>
        </w:rPr>
        <w:t xml:space="preserve">, and behaviour is a component of gender expression (OHRC, 2014). The notion that 'boys will be boys' is no longer simply quaint or colloquial; when </w:t>
      </w:r>
      <w:r w:rsidR="00684F41" w:rsidRPr="009576CF">
        <w:rPr>
          <w:rFonts w:ascii="Times New Roman" w:hAnsi="Times New Roman" w:cs="Times New Roman"/>
          <w:lang w:val="en-CA"/>
        </w:rPr>
        <w:t>commonsensical</w:t>
      </w:r>
      <w:r w:rsidR="006F0E6B">
        <w:rPr>
          <w:rFonts w:ascii="Times New Roman" w:hAnsi="Times New Roman" w:cs="Times New Roman"/>
          <w:lang w:val="en-CA"/>
        </w:rPr>
        <w:t xml:space="preserve">, </w:t>
      </w:r>
      <w:r w:rsidR="00684F41" w:rsidRPr="009576CF">
        <w:rPr>
          <w:rFonts w:ascii="Times New Roman" w:hAnsi="Times New Roman" w:cs="Times New Roman"/>
          <w:lang w:val="en-CA"/>
        </w:rPr>
        <w:t xml:space="preserve">stereotypical ideas about gender </w:t>
      </w:r>
      <w:r w:rsidR="0021251C" w:rsidRPr="009576CF">
        <w:rPr>
          <w:rFonts w:ascii="Times New Roman" w:hAnsi="Times New Roman" w:cs="Times New Roman"/>
          <w:lang w:val="en-CA"/>
        </w:rPr>
        <w:t>justif</w:t>
      </w:r>
      <w:r w:rsidR="002E7BBD" w:rsidRPr="009576CF">
        <w:rPr>
          <w:rFonts w:ascii="Times New Roman" w:hAnsi="Times New Roman" w:cs="Times New Roman"/>
          <w:lang w:val="en-CA"/>
        </w:rPr>
        <w:t xml:space="preserve">y </w:t>
      </w:r>
      <w:r w:rsidR="0021251C" w:rsidRPr="009576CF">
        <w:rPr>
          <w:rFonts w:ascii="Times New Roman" w:hAnsi="Times New Roman" w:cs="Times New Roman"/>
          <w:lang w:val="en-CA"/>
        </w:rPr>
        <w:t>teacher or administrator decision</w:t>
      </w:r>
      <w:r w:rsidR="005E500B" w:rsidRPr="009576CF">
        <w:rPr>
          <w:rFonts w:ascii="Times New Roman" w:hAnsi="Times New Roman" w:cs="Times New Roman"/>
          <w:lang w:val="en-CA"/>
        </w:rPr>
        <w:t>s</w:t>
      </w:r>
      <w:r w:rsidR="005443F1">
        <w:rPr>
          <w:rFonts w:ascii="Times New Roman" w:hAnsi="Times New Roman" w:cs="Times New Roman"/>
          <w:lang w:val="en-CA"/>
        </w:rPr>
        <w:t xml:space="preserve"> that impact </w:t>
      </w:r>
      <w:r w:rsidR="000111AB">
        <w:rPr>
          <w:rFonts w:ascii="Times New Roman" w:hAnsi="Times New Roman" w:cs="Times New Roman"/>
          <w:lang w:val="en-CA"/>
        </w:rPr>
        <w:t>students</w:t>
      </w:r>
      <w:r w:rsidR="0021251C" w:rsidRPr="009576CF">
        <w:rPr>
          <w:rFonts w:ascii="Times New Roman" w:hAnsi="Times New Roman" w:cs="Times New Roman"/>
          <w:lang w:val="en-CA"/>
        </w:rPr>
        <w:t xml:space="preserve">, </w:t>
      </w:r>
      <w:r w:rsidR="00684F41" w:rsidRPr="009576CF">
        <w:rPr>
          <w:rFonts w:ascii="Times New Roman" w:hAnsi="Times New Roman" w:cs="Times New Roman"/>
          <w:lang w:val="en-CA"/>
        </w:rPr>
        <w:t>this</w:t>
      </w:r>
      <w:r w:rsidR="0021251C" w:rsidRPr="009576CF">
        <w:rPr>
          <w:rFonts w:ascii="Times New Roman" w:hAnsi="Times New Roman" w:cs="Times New Roman"/>
          <w:lang w:val="en-CA"/>
        </w:rPr>
        <w:t xml:space="preserve"> </w:t>
      </w:r>
      <w:r w:rsidR="005443F1" w:rsidRPr="000111AB">
        <w:rPr>
          <w:rFonts w:ascii="Times New Roman" w:hAnsi="Times New Roman" w:cs="Times New Roman"/>
          <w:lang w:val="en-CA"/>
        </w:rPr>
        <w:t>may</w:t>
      </w:r>
      <w:r w:rsidR="005443F1">
        <w:rPr>
          <w:rFonts w:ascii="Times New Roman" w:hAnsi="Times New Roman" w:cs="Times New Roman"/>
          <w:lang w:val="en-CA"/>
        </w:rPr>
        <w:t xml:space="preserve"> </w:t>
      </w:r>
      <w:r w:rsidR="0021251C" w:rsidRPr="009576CF">
        <w:rPr>
          <w:rFonts w:ascii="Times New Roman" w:hAnsi="Times New Roman" w:cs="Times New Roman"/>
          <w:lang w:val="en-CA"/>
        </w:rPr>
        <w:t xml:space="preserve">run afoul of gender expression protections in </w:t>
      </w:r>
      <w:r w:rsidR="00933012" w:rsidRPr="009576CF">
        <w:rPr>
          <w:rFonts w:ascii="Times New Roman" w:hAnsi="Times New Roman" w:cs="Times New Roman"/>
          <w:lang w:val="en-CA"/>
        </w:rPr>
        <w:t xml:space="preserve">human rights </w:t>
      </w:r>
      <w:r w:rsidR="00C235F8" w:rsidRPr="009576CF">
        <w:rPr>
          <w:rFonts w:ascii="Times New Roman" w:hAnsi="Times New Roman" w:cs="Times New Roman"/>
          <w:lang w:val="en-CA"/>
        </w:rPr>
        <w:t>law</w:t>
      </w:r>
      <w:r w:rsidR="00933012" w:rsidRPr="009576CF">
        <w:rPr>
          <w:rFonts w:ascii="Times New Roman" w:hAnsi="Times New Roman" w:cs="Times New Roman"/>
          <w:lang w:val="en-CA"/>
        </w:rPr>
        <w:t>.</w:t>
      </w:r>
      <w:r w:rsidR="00BE64D8" w:rsidRPr="009576CF">
        <w:rPr>
          <w:rFonts w:ascii="Times New Roman" w:hAnsi="Times New Roman" w:cs="Times New Roman"/>
          <w:lang w:val="en-CA"/>
        </w:rPr>
        <w:t xml:space="preserve"> </w:t>
      </w:r>
      <w:r w:rsidR="007F4E2C" w:rsidRPr="009576CF">
        <w:rPr>
          <w:rFonts w:ascii="Times New Roman" w:hAnsi="Times New Roman" w:cs="Times New Roman"/>
        </w:rPr>
        <w:t xml:space="preserve">'May' is the operative word at </w:t>
      </w:r>
      <w:r w:rsidR="000111AB">
        <w:rPr>
          <w:rFonts w:ascii="Times New Roman" w:hAnsi="Times New Roman" w:cs="Times New Roman"/>
        </w:rPr>
        <w:t>this</w:t>
      </w:r>
      <w:r w:rsidR="007F4E2C" w:rsidRPr="009576CF">
        <w:rPr>
          <w:rFonts w:ascii="Times New Roman" w:hAnsi="Times New Roman" w:cs="Times New Roman"/>
        </w:rPr>
        <w:t xml:space="preserve"> time</w:t>
      </w:r>
      <w:r w:rsidR="00BE64D8" w:rsidRPr="009576CF">
        <w:rPr>
          <w:rFonts w:ascii="Times New Roman" w:hAnsi="Times New Roman" w:cs="Times New Roman"/>
        </w:rPr>
        <w:t xml:space="preserve">, </w:t>
      </w:r>
      <w:r w:rsidR="005E500B" w:rsidRPr="009576CF">
        <w:rPr>
          <w:rFonts w:ascii="Times New Roman" w:hAnsi="Times New Roman" w:cs="Times New Roman"/>
        </w:rPr>
        <w:t xml:space="preserve">however, </w:t>
      </w:r>
      <w:r w:rsidR="00BE64D8" w:rsidRPr="009576CF">
        <w:rPr>
          <w:rFonts w:ascii="Times New Roman" w:hAnsi="Times New Roman" w:cs="Times New Roman"/>
        </w:rPr>
        <w:t xml:space="preserve">as </w:t>
      </w:r>
      <w:r w:rsidR="005E500B" w:rsidRPr="009576CF">
        <w:rPr>
          <w:rFonts w:ascii="Times New Roman" w:hAnsi="Times New Roman" w:cs="Times New Roman"/>
          <w:lang w:val="en-CA"/>
        </w:rPr>
        <w:t xml:space="preserve">it remains legally unclear what kind of </w:t>
      </w:r>
      <w:r w:rsidR="0079615D">
        <w:rPr>
          <w:rFonts w:ascii="Times New Roman" w:hAnsi="Times New Roman" w:cs="Times New Roman"/>
          <w:lang w:val="en-CA"/>
        </w:rPr>
        <w:t xml:space="preserve">action, </w:t>
      </w:r>
      <w:r w:rsidR="005E500B" w:rsidRPr="009576CF">
        <w:rPr>
          <w:rFonts w:ascii="Times New Roman" w:hAnsi="Times New Roman" w:cs="Times New Roman"/>
          <w:lang w:val="en-CA"/>
        </w:rPr>
        <w:t xml:space="preserve">utterance or </w:t>
      </w:r>
      <w:r w:rsidR="0079615D">
        <w:rPr>
          <w:rFonts w:ascii="Times New Roman" w:hAnsi="Times New Roman" w:cs="Times New Roman"/>
          <w:lang w:val="en-CA"/>
        </w:rPr>
        <w:t>pattern</w:t>
      </w:r>
      <w:r w:rsidR="005E500B" w:rsidRPr="009576CF">
        <w:rPr>
          <w:rFonts w:ascii="Times New Roman" w:hAnsi="Times New Roman" w:cs="Times New Roman"/>
          <w:lang w:val="en-CA"/>
        </w:rPr>
        <w:t xml:space="preserve"> constitutes gender expression discrimination, </w:t>
      </w:r>
      <w:r w:rsidR="000567A5">
        <w:rPr>
          <w:rFonts w:ascii="Times New Roman" w:hAnsi="Times New Roman" w:cs="Times New Roman"/>
          <w:lang w:val="en-CA"/>
        </w:rPr>
        <w:t xml:space="preserve">and </w:t>
      </w:r>
      <w:r w:rsidR="005E500B" w:rsidRPr="009576CF">
        <w:rPr>
          <w:rFonts w:ascii="Times New Roman" w:hAnsi="Times New Roman" w:cs="Times New Roman"/>
          <w:lang w:val="en-CA"/>
        </w:rPr>
        <w:t>who can access related protections</w:t>
      </w:r>
      <w:r w:rsidR="000111AB">
        <w:rPr>
          <w:rFonts w:ascii="Times New Roman" w:hAnsi="Times New Roman" w:cs="Times New Roman"/>
          <w:lang w:val="en-CA"/>
        </w:rPr>
        <w:t xml:space="preserve"> </w:t>
      </w:r>
      <w:r w:rsidR="00BE64D8" w:rsidRPr="009576CF">
        <w:rPr>
          <w:rFonts w:ascii="Times New Roman" w:hAnsi="Times New Roman" w:cs="Times New Roman"/>
        </w:rPr>
        <w:t xml:space="preserve">(Kirkup, </w:t>
      </w:r>
      <w:r w:rsidR="00E10913">
        <w:rPr>
          <w:rFonts w:ascii="Times New Roman" w:hAnsi="Times New Roman" w:cs="Times New Roman"/>
        </w:rPr>
        <w:t>2018a</w:t>
      </w:r>
      <w:r w:rsidR="00BE64D8" w:rsidRPr="009576CF">
        <w:rPr>
          <w:rFonts w:ascii="Times New Roman" w:hAnsi="Times New Roman" w:cs="Times New Roman"/>
        </w:rPr>
        <w:t>).</w:t>
      </w:r>
    </w:p>
    <w:p w14:paraId="2813A7FE" w14:textId="2023C08A" w:rsidR="00D95026" w:rsidRPr="000C56C3" w:rsidRDefault="005E500B" w:rsidP="00020F51">
      <w:pPr>
        <w:widowControl w:val="0"/>
        <w:rPr>
          <w:rFonts w:ascii="Times New Roman" w:hAnsi="Times New Roman" w:cs="Times New Roman"/>
        </w:rPr>
      </w:pPr>
      <w:r w:rsidRPr="009576CF">
        <w:rPr>
          <w:rFonts w:ascii="Times New Roman" w:hAnsi="Times New Roman" w:cs="Times New Roman"/>
        </w:rPr>
        <w:tab/>
        <w:t>Despite this lack of legal clarity,</w:t>
      </w:r>
      <w:r w:rsidR="007F4E2C" w:rsidRPr="009576CF">
        <w:rPr>
          <w:rFonts w:ascii="Times New Roman" w:hAnsi="Times New Roman" w:cs="Times New Roman"/>
        </w:rPr>
        <w:t xml:space="preserve"> </w:t>
      </w:r>
      <w:r w:rsidR="0021251C" w:rsidRPr="009576CF">
        <w:rPr>
          <w:rFonts w:ascii="Times New Roman" w:hAnsi="Times New Roman" w:cs="Times New Roman"/>
        </w:rPr>
        <w:t xml:space="preserve">the meaning </w:t>
      </w:r>
      <w:r w:rsidR="00791E15" w:rsidRPr="009576CF">
        <w:rPr>
          <w:rFonts w:ascii="Times New Roman" w:hAnsi="Times New Roman" w:cs="Times New Roman"/>
        </w:rPr>
        <w:t xml:space="preserve">and scope </w:t>
      </w:r>
      <w:r w:rsidR="0021251C" w:rsidRPr="009576CF">
        <w:rPr>
          <w:rFonts w:ascii="Times New Roman" w:hAnsi="Times New Roman" w:cs="Times New Roman"/>
        </w:rPr>
        <w:t xml:space="preserve">of </w:t>
      </w:r>
      <w:r w:rsidR="00791E15" w:rsidRPr="009576CF">
        <w:rPr>
          <w:rFonts w:ascii="Times New Roman" w:hAnsi="Times New Roman" w:cs="Times New Roman"/>
        </w:rPr>
        <w:t>‘gender expression’</w:t>
      </w:r>
      <w:r w:rsidR="0021251C" w:rsidRPr="009576CF">
        <w:rPr>
          <w:rFonts w:ascii="Times New Roman" w:hAnsi="Times New Roman" w:cs="Times New Roman"/>
        </w:rPr>
        <w:t xml:space="preserve"> </w:t>
      </w:r>
      <w:r w:rsidR="00416EA2" w:rsidRPr="009576CF">
        <w:rPr>
          <w:rFonts w:ascii="Times New Roman" w:hAnsi="Times New Roman" w:cs="Times New Roman"/>
        </w:rPr>
        <w:t xml:space="preserve">is being </w:t>
      </w:r>
      <w:r w:rsidR="0021251C" w:rsidRPr="009576CF">
        <w:rPr>
          <w:rFonts w:ascii="Times New Roman" w:hAnsi="Times New Roman" w:cs="Times New Roman"/>
        </w:rPr>
        <w:t>decisively</w:t>
      </w:r>
      <w:r w:rsidR="005D3249" w:rsidRPr="009576CF">
        <w:rPr>
          <w:rFonts w:ascii="Times New Roman" w:hAnsi="Times New Roman" w:cs="Times New Roman"/>
        </w:rPr>
        <w:t xml:space="preserve"> </w:t>
      </w:r>
      <w:r w:rsidR="00791E15" w:rsidRPr="009576CF">
        <w:rPr>
          <w:rFonts w:ascii="Times New Roman" w:hAnsi="Times New Roman" w:cs="Times New Roman"/>
        </w:rPr>
        <w:t>constructed</w:t>
      </w:r>
      <w:r w:rsidR="005D3249" w:rsidRPr="009576CF">
        <w:rPr>
          <w:rFonts w:ascii="Times New Roman" w:hAnsi="Times New Roman" w:cs="Times New Roman"/>
        </w:rPr>
        <w:t xml:space="preserve"> </w:t>
      </w:r>
      <w:r w:rsidR="00791E15" w:rsidRPr="009576CF">
        <w:rPr>
          <w:rFonts w:ascii="Times New Roman" w:hAnsi="Times New Roman" w:cs="Times New Roman"/>
        </w:rPr>
        <w:t>outside of courts and human rights tribunals</w:t>
      </w:r>
      <w:r w:rsidR="006F0E6B">
        <w:rPr>
          <w:rFonts w:ascii="Times New Roman" w:hAnsi="Times New Roman" w:cs="Times New Roman"/>
        </w:rPr>
        <w:t xml:space="preserve"> (see Kirkup, Airton, McMillan, &amp; DesRochers, Under Review)</w:t>
      </w:r>
      <w:r w:rsidR="00416EA2" w:rsidRPr="009576CF">
        <w:rPr>
          <w:rFonts w:ascii="Times New Roman" w:hAnsi="Times New Roman" w:cs="Times New Roman"/>
        </w:rPr>
        <w:t>.</w:t>
      </w:r>
      <w:r w:rsidRPr="009576CF">
        <w:rPr>
          <w:rFonts w:ascii="Times New Roman" w:hAnsi="Times New Roman" w:cs="Times New Roman"/>
        </w:rPr>
        <w:t xml:space="preserve"> </w:t>
      </w:r>
      <w:r w:rsidR="001C0620" w:rsidRPr="009576CF">
        <w:rPr>
          <w:rFonts w:ascii="Times New Roman" w:hAnsi="Times New Roman" w:cs="Times New Roman"/>
        </w:rPr>
        <w:t xml:space="preserve">This article </w:t>
      </w:r>
      <w:r w:rsidR="00477CEE" w:rsidRPr="009576CF">
        <w:rPr>
          <w:rFonts w:ascii="Times New Roman" w:hAnsi="Times New Roman" w:cs="Times New Roman"/>
        </w:rPr>
        <w:t>takes up the challenge of tracking this</w:t>
      </w:r>
      <w:r w:rsidR="0021251C" w:rsidRPr="009576CF">
        <w:rPr>
          <w:rFonts w:ascii="Times New Roman" w:hAnsi="Times New Roman" w:cs="Times New Roman"/>
        </w:rPr>
        <w:t xml:space="preserve"> </w:t>
      </w:r>
      <w:r w:rsidR="00791E15" w:rsidRPr="009576CF">
        <w:rPr>
          <w:rFonts w:ascii="Times New Roman" w:hAnsi="Times New Roman" w:cs="Times New Roman"/>
        </w:rPr>
        <w:t>construction</w:t>
      </w:r>
      <w:r w:rsidR="0021251C" w:rsidRPr="009576CF">
        <w:rPr>
          <w:rFonts w:ascii="Times New Roman" w:hAnsi="Times New Roman" w:cs="Times New Roman"/>
        </w:rPr>
        <w:t>,</w:t>
      </w:r>
      <w:r w:rsidR="00477CEE" w:rsidRPr="009576CF">
        <w:rPr>
          <w:rFonts w:ascii="Times New Roman" w:hAnsi="Times New Roman" w:cs="Times New Roman"/>
        </w:rPr>
        <w:t xml:space="preserve"> and </w:t>
      </w:r>
      <w:r w:rsidR="001C0620" w:rsidRPr="009576CF">
        <w:rPr>
          <w:rFonts w:ascii="Times New Roman" w:hAnsi="Times New Roman" w:cs="Times New Roman"/>
        </w:rPr>
        <w:t xml:space="preserve">reports </w:t>
      </w:r>
      <w:r w:rsidR="0021251C" w:rsidRPr="009576CF">
        <w:rPr>
          <w:rFonts w:ascii="Times New Roman" w:hAnsi="Times New Roman" w:cs="Times New Roman"/>
        </w:rPr>
        <w:t>initial</w:t>
      </w:r>
      <w:r w:rsidR="001C0620" w:rsidRPr="009576CF">
        <w:rPr>
          <w:rFonts w:ascii="Times New Roman" w:hAnsi="Times New Roman" w:cs="Times New Roman"/>
        </w:rPr>
        <w:t xml:space="preserve"> findings from a qualitative study of</w:t>
      </w:r>
      <w:r w:rsidR="00416EA2" w:rsidRPr="009576CF">
        <w:rPr>
          <w:rFonts w:ascii="Times New Roman" w:hAnsi="Times New Roman" w:cs="Times New Roman"/>
        </w:rPr>
        <w:t xml:space="preserve"> how </w:t>
      </w:r>
      <w:r w:rsidR="001C0620" w:rsidRPr="009576CF">
        <w:rPr>
          <w:rFonts w:ascii="Times New Roman" w:hAnsi="Times New Roman" w:cs="Times New Roman"/>
        </w:rPr>
        <w:t>'</w:t>
      </w:r>
      <w:r w:rsidR="00416EA2" w:rsidRPr="009576CF">
        <w:rPr>
          <w:rFonts w:ascii="Times New Roman" w:hAnsi="Times New Roman" w:cs="Times New Roman"/>
        </w:rPr>
        <w:t>gender expression</w:t>
      </w:r>
      <w:r w:rsidR="001C0620" w:rsidRPr="009576CF">
        <w:rPr>
          <w:rFonts w:ascii="Times New Roman" w:hAnsi="Times New Roman" w:cs="Times New Roman"/>
        </w:rPr>
        <w:t>'</w:t>
      </w:r>
      <w:r w:rsidR="00416EA2" w:rsidRPr="009576CF">
        <w:rPr>
          <w:rFonts w:ascii="Times New Roman" w:hAnsi="Times New Roman" w:cs="Times New Roman"/>
        </w:rPr>
        <w:t xml:space="preserve"> is </w:t>
      </w:r>
      <w:r w:rsidR="00416EA2" w:rsidRPr="009576CF">
        <w:rPr>
          <w:rFonts w:ascii="Times New Roman" w:hAnsi="Times New Roman" w:cs="Times New Roman"/>
        </w:rPr>
        <w:lastRenderedPageBreak/>
        <w:t xml:space="preserve">being constructed </w:t>
      </w:r>
      <w:r w:rsidR="00BB0C8D">
        <w:rPr>
          <w:rFonts w:ascii="Times New Roman" w:hAnsi="Times New Roman" w:cs="Times New Roman"/>
        </w:rPr>
        <w:t>by</w:t>
      </w:r>
      <w:r w:rsidR="001C0620" w:rsidRPr="009576CF">
        <w:rPr>
          <w:rFonts w:ascii="Times New Roman" w:hAnsi="Times New Roman" w:cs="Times New Roman"/>
        </w:rPr>
        <w:t xml:space="preserve"> policy documents produced</w:t>
      </w:r>
      <w:r w:rsidR="00F24E58">
        <w:rPr>
          <w:rFonts w:ascii="Times New Roman" w:hAnsi="Times New Roman" w:cs="Times New Roman"/>
        </w:rPr>
        <w:t xml:space="preserve"> by</w:t>
      </w:r>
      <w:r w:rsidR="001C0620" w:rsidRPr="009576CF">
        <w:rPr>
          <w:rFonts w:ascii="Times New Roman" w:hAnsi="Times New Roman" w:cs="Times New Roman"/>
        </w:rPr>
        <w:t xml:space="preserve"> and circulating within</w:t>
      </w:r>
      <w:r w:rsidR="00416EA2" w:rsidRPr="009576CF">
        <w:rPr>
          <w:rFonts w:ascii="Times New Roman" w:hAnsi="Times New Roman" w:cs="Times New Roman"/>
        </w:rPr>
        <w:t xml:space="preserve"> Ontario's publi</w:t>
      </w:r>
      <w:r w:rsidR="00257706" w:rsidRPr="009576CF">
        <w:rPr>
          <w:rFonts w:ascii="Times New Roman" w:hAnsi="Times New Roman" w:cs="Times New Roman"/>
        </w:rPr>
        <w:t>cly funded school boards.</w:t>
      </w:r>
      <w:r w:rsidRPr="009576CF">
        <w:rPr>
          <w:rFonts w:ascii="Times New Roman" w:hAnsi="Times New Roman" w:cs="Times New Roman"/>
        </w:rPr>
        <w:t xml:space="preserve"> </w:t>
      </w:r>
      <w:r w:rsidR="002325B7" w:rsidRPr="009576CF">
        <w:rPr>
          <w:rFonts w:ascii="Times New Roman" w:hAnsi="Times New Roman" w:cs="Times New Roman"/>
        </w:rPr>
        <w:t xml:space="preserve">While Ontario is our case study, </w:t>
      </w:r>
      <w:r w:rsidR="00575E3E" w:rsidRPr="009576CF">
        <w:rPr>
          <w:rFonts w:ascii="Times New Roman" w:hAnsi="Times New Roman" w:cs="Times New Roman"/>
        </w:rPr>
        <w:t>the gender identity and gender expression definitions provided by</w:t>
      </w:r>
      <w:r w:rsidR="0023195A">
        <w:rPr>
          <w:rFonts w:ascii="Times New Roman" w:hAnsi="Times New Roman" w:cs="Times New Roman"/>
        </w:rPr>
        <w:t xml:space="preserve"> </w:t>
      </w:r>
      <w:r w:rsidR="00575E3E" w:rsidRPr="009576CF">
        <w:rPr>
          <w:rFonts w:ascii="Times New Roman" w:hAnsi="Times New Roman" w:cs="Times New Roman"/>
        </w:rPr>
        <w:t xml:space="preserve">human rights commissions </w:t>
      </w:r>
      <w:r w:rsidR="00CA123D">
        <w:rPr>
          <w:rFonts w:ascii="Times New Roman" w:hAnsi="Times New Roman" w:cs="Times New Roman"/>
        </w:rPr>
        <w:t>across the country</w:t>
      </w:r>
      <w:r w:rsidR="0023195A">
        <w:rPr>
          <w:rFonts w:ascii="Times New Roman" w:hAnsi="Times New Roman" w:cs="Times New Roman"/>
        </w:rPr>
        <w:t xml:space="preserve"> </w:t>
      </w:r>
      <w:r w:rsidR="00575E3E" w:rsidRPr="009576CF">
        <w:rPr>
          <w:rFonts w:ascii="Times New Roman" w:hAnsi="Times New Roman" w:cs="Times New Roman"/>
        </w:rPr>
        <w:t>are virtually identical</w:t>
      </w:r>
      <w:r w:rsidR="00B504EB">
        <w:rPr>
          <w:rFonts w:ascii="Times New Roman" w:hAnsi="Times New Roman" w:cs="Times New Roman"/>
        </w:rPr>
        <w:t>.</w:t>
      </w:r>
      <w:r w:rsidR="00575E3E" w:rsidRPr="009576CF">
        <w:rPr>
          <w:rFonts w:ascii="Times New Roman" w:hAnsi="Times New Roman" w:cs="Times New Roman"/>
        </w:rPr>
        <w:t xml:space="preserve"> </w:t>
      </w:r>
      <w:r w:rsidR="00E27186" w:rsidRPr="009576CF">
        <w:rPr>
          <w:rFonts w:ascii="Times New Roman" w:hAnsi="Times New Roman" w:cs="Times New Roman"/>
        </w:rPr>
        <w:t xml:space="preserve">Our findings thus have national implications </w:t>
      </w:r>
      <w:r w:rsidR="00CA123D">
        <w:rPr>
          <w:rFonts w:ascii="Times New Roman" w:hAnsi="Times New Roman" w:cs="Times New Roman"/>
        </w:rPr>
        <w:t>for</w:t>
      </w:r>
      <w:r w:rsidR="00681D69" w:rsidRPr="009576CF">
        <w:rPr>
          <w:rFonts w:ascii="Times New Roman" w:hAnsi="Times New Roman" w:cs="Times New Roman"/>
        </w:rPr>
        <w:t xml:space="preserve"> how gender diversity is understood in</w:t>
      </w:r>
      <w:r w:rsidR="00E27186" w:rsidRPr="009576CF">
        <w:rPr>
          <w:rFonts w:ascii="Times New Roman" w:hAnsi="Times New Roman" w:cs="Times New Roman"/>
        </w:rPr>
        <w:t xml:space="preserve"> public education </w:t>
      </w:r>
      <w:r w:rsidR="00681D69" w:rsidRPr="009576CF">
        <w:rPr>
          <w:rFonts w:ascii="Times New Roman" w:hAnsi="Times New Roman" w:cs="Times New Roman"/>
        </w:rPr>
        <w:t xml:space="preserve">systems </w:t>
      </w:r>
      <w:r w:rsidR="00E27186" w:rsidRPr="009576CF">
        <w:rPr>
          <w:rFonts w:ascii="Times New Roman" w:hAnsi="Times New Roman" w:cs="Times New Roman"/>
        </w:rPr>
        <w:t>across the country.</w:t>
      </w:r>
      <w:r w:rsidR="00791E15" w:rsidRPr="009576CF">
        <w:rPr>
          <w:rFonts w:ascii="Times New Roman" w:hAnsi="Times New Roman" w:cs="Times New Roman"/>
        </w:rPr>
        <w:t xml:space="preserve"> </w:t>
      </w:r>
      <w:r w:rsidR="00F33039">
        <w:rPr>
          <w:rFonts w:ascii="Times New Roman" w:hAnsi="Times New Roman" w:cs="Times New Roman"/>
        </w:rPr>
        <w:t xml:space="preserve">Our </w:t>
      </w:r>
      <w:r w:rsidR="00CA123D">
        <w:rPr>
          <w:rFonts w:ascii="Times New Roman" w:hAnsi="Times New Roman" w:cs="Times New Roman"/>
        </w:rPr>
        <w:t>more pragmatic</w:t>
      </w:r>
      <w:r w:rsidR="00791E15" w:rsidRPr="009576CF">
        <w:rPr>
          <w:rFonts w:ascii="Times New Roman" w:hAnsi="Times New Roman" w:cs="Times New Roman"/>
        </w:rPr>
        <w:t xml:space="preserve"> aim is to </w:t>
      </w:r>
      <w:r w:rsidR="00F33039">
        <w:rPr>
          <w:rFonts w:ascii="Times New Roman" w:hAnsi="Times New Roman" w:cs="Times New Roman"/>
        </w:rPr>
        <w:t>assist</w:t>
      </w:r>
      <w:r w:rsidR="00791E15" w:rsidRPr="009576CF">
        <w:rPr>
          <w:rFonts w:ascii="Times New Roman" w:hAnsi="Times New Roman" w:cs="Times New Roman"/>
        </w:rPr>
        <w:t xml:space="preserve"> students </w:t>
      </w:r>
      <w:r w:rsidR="00F33039">
        <w:rPr>
          <w:rFonts w:ascii="Times New Roman" w:hAnsi="Times New Roman" w:cs="Times New Roman"/>
        </w:rPr>
        <w:t xml:space="preserve">and their families in </w:t>
      </w:r>
      <w:r w:rsidR="00F06E49" w:rsidRPr="009576CF">
        <w:rPr>
          <w:rFonts w:ascii="Times New Roman" w:hAnsi="Times New Roman" w:cs="Times New Roman"/>
        </w:rPr>
        <w:t>invok</w:t>
      </w:r>
      <w:r w:rsidR="00F33039">
        <w:rPr>
          <w:rFonts w:ascii="Times New Roman" w:hAnsi="Times New Roman" w:cs="Times New Roman"/>
        </w:rPr>
        <w:t>ing</w:t>
      </w:r>
      <w:r w:rsidR="00791E15" w:rsidRPr="009576CF">
        <w:rPr>
          <w:rFonts w:ascii="Times New Roman" w:hAnsi="Times New Roman" w:cs="Times New Roman"/>
        </w:rPr>
        <w:t xml:space="preserve"> protections that they have but may not know about, and to assist school staff in understandi</w:t>
      </w:r>
      <w:r w:rsidR="00F33039">
        <w:rPr>
          <w:rFonts w:ascii="Times New Roman" w:hAnsi="Times New Roman" w:cs="Times New Roman"/>
        </w:rPr>
        <w:t>n</w:t>
      </w:r>
      <w:r w:rsidR="00791E15" w:rsidRPr="009576CF">
        <w:rPr>
          <w:rFonts w:ascii="Times New Roman" w:hAnsi="Times New Roman" w:cs="Times New Roman"/>
        </w:rPr>
        <w:t>g their responsibilit</w:t>
      </w:r>
      <w:r w:rsidR="00B03C8B">
        <w:rPr>
          <w:rFonts w:ascii="Times New Roman" w:hAnsi="Times New Roman" w:cs="Times New Roman"/>
        </w:rPr>
        <w:t>ies</w:t>
      </w:r>
      <w:r w:rsidR="00791E15" w:rsidRPr="009576CF">
        <w:rPr>
          <w:rFonts w:ascii="Times New Roman" w:hAnsi="Times New Roman" w:cs="Times New Roman"/>
        </w:rPr>
        <w:t xml:space="preserve"> in relation to gender expression </w:t>
      </w:r>
      <w:r w:rsidR="00831C94">
        <w:rPr>
          <w:rFonts w:ascii="Times New Roman" w:hAnsi="Times New Roman" w:cs="Times New Roman"/>
        </w:rPr>
        <w:t>protections</w:t>
      </w:r>
      <w:r w:rsidR="00CA123D">
        <w:rPr>
          <w:rFonts w:ascii="Times New Roman" w:hAnsi="Times New Roman" w:cs="Times New Roman"/>
        </w:rPr>
        <w:t xml:space="preserve"> without posing</w:t>
      </w:r>
      <w:r w:rsidR="00791E15" w:rsidRPr="009576CF">
        <w:rPr>
          <w:rFonts w:ascii="Times New Roman" w:hAnsi="Times New Roman" w:cs="Times New Roman"/>
        </w:rPr>
        <w:t xml:space="preserve"> commonsensical yet incorrect limits on who is thought to be require protection from </w:t>
      </w:r>
      <w:r w:rsidR="00831C94">
        <w:rPr>
          <w:rFonts w:ascii="Times New Roman" w:hAnsi="Times New Roman" w:cs="Times New Roman"/>
        </w:rPr>
        <w:t>related forms of</w:t>
      </w:r>
      <w:r w:rsidR="00791E15" w:rsidRPr="009576CF">
        <w:rPr>
          <w:rFonts w:ascii="Times New Roman" w:hAnsi="Times New Roman" w:cs="Times New Roman"/>
        </w:rPr>
        <w:t xml:space="preserve"> discrimination.</w:t>
      </w:r>
      <w:r w:rsidR="00794E1A">
        <w:rPr>
          <w:rFonts w:ascii="Times New Roman" w:hAnsi="Times New Roman" w:cs="Times New Roman"/>
        </w:rPr>
        <w:t xml:space="preserve"> In our view, this could </w:t>
      </w:r>
      <w:r w:rsidR="00DC0800">
        <w:rPr>
          <w:rFonts w:ascii="Times New Roman" w:hAnsi="Times New Roman" w:cs="Times New Roman"/>
        </w:rPr>
        <w:t>– and ought to –</w:t>
      </w:r>
      <w:r w:rsidR="00794E1A">
        <w:rPr>
          <w:rFonts w:ascii="Times New Roman" w:hAnsi="Times New Roman" w:cs="Times New Roman"/>
        </w:rPr>
        <w:t xml:space="preserve"> be anyone</w:t>
      </w:r>
      <w:r w:rsidR="00B504EB">
        <w:rPr>
          <w:rFonts w:ascii="Times New Roman" w:hAnsi="Times New Roman" w:cs="Times New Roman"/>
        </w:rPr>
        <w:t>.</w:t>
      </w:r>
    </w:p>
    <w:p w14:paraId="694618D9" w14:textId="41343B3C" w:rsidR="00623F79" w:rsidRPr="000C56C3" w:rsidRDefault="00623F79" w:rsidP="00020F51">
      <w:pPr>
        <w:widowControl w:val="0"/>
        <w:rPr>
          <w:rFonts w:ascii="Times New Roman" w:hAnsi="Times New Roman" w:cs="Times New Roman"/>
        </w:rPr>
      </w:pPr>
    </w:p>
    <w:p w14:paraId="0BD1570C" w14:textId="6E62ED59" w:rsidR="00623F79" w:rsidRDefault="00623F79" w:rsidP="00020F51">
      <w:pPr>
        <w:widowControl w:val="0"/>
        <w:rPr>
          <w:rFonts w:ascii="Times New Roman" w:hAnsi="Times New Roman" w:cs="Times New Roman"/>
          <w:b/>
        </w:rPr>
      </w:pPr>
      <w:r>
        <w:rPr>
          <w:rFonts w:ascii="Times New Roman" w:hAnsi="Times New Roman" w:cs="Times New Roman"/>
          <w:b/>
        </w:rPr>
        <w:t>Overview of the Paper</w:t>
      </w:r>
    </w:p>
    <w:p w14:paraId="643869EA" w14:textId="77777777" w:rsidR="00623F79" w:rsidRPr="00623F79" w:rsidRDefault="00623F79" w:rsidP="00020F51">
      <w:pPr>
        <w:widowControl w:val="0"/>
        <w:rPr>
          <w:rFonts w:ascii="Times New Roman" w:hAnsi="Times New Roman" w:cs="Times New Roman"/>
          <w:b/>
        </w:rPr>
      </w:pPr>
    </w:p>
    <w:p w14:paraId="6C4D6824" w14:textId="7EC53225" w:rsidR="00623F79" w:rsidRPr="009576CF" w:rsidRDefault="00623F79" w:rsidP="00020F51">
      <w:pPr>
        <w:widowControl w:val="0"/>
        <w:ind w:firstLine="720"/>
        <w:rPr>
          <w:rFonts w:ascii="Times New Roman" w:hAnsi="Times New Roman" w:cs="Times New Roman"/>
        </w:rPr>
      </w:pPr>
      <w:r>
        <w:rPr>
          <w:rFonts w:ascii="Times New Roman" w:hAnsi="Times New Roman" w:cs="Times New Roman"/>
        </w:rPr>
        <w:t>The next section contains</w:t>
      </w:r>
      <w:r w:rsidR="00B03C8B">
        <w:rPr>
          <w:rFonts w:ascii="Times New Roman" w:hAnsi="Times New Roman" w:cs="Times New Roman"/>
        </w:rPr>
        <w:t xml:space="preserve"> a hybrid literature review and theoretical framework </w:t>
      </w:r>
      <w:r>
        <w:rPr>
          <w:rFonts w:ascii="Times New Roman" w:hAnsi="Times New Roman" w:cs="Times New Roman"/>
        </w:rPr>
        <w:t xml:space="preserve">that </w:t>
      </w:r>
      <w:r w:rsidR="00B03C8B">
        <w:rPr>
          <w:rFonts w:ascii="Times New Roman" w:hAnsi="Times New Roman" w:cs="Times New Roman"/>
        </w:rPr>
        <w:t>situa</w:t>
      </w:r>
      <w:r>
        <w:rPr>
          <w:rFonts w:ascii="Times New Roman" w:hAnsi="Times New Roman" w:cs="Times New Roman"/>
        </w:rPr>
        <w:t>tes</w:t>
      </w:r>
      <w:r w:rsidR="00B03C8B">
        <w:rPr>
          <w:rFonts w:ascii="Times New Roman" w:hAnsi="Times New Roman" w:cs="Times New Roman"/>
        </w:rPr>
        <w:t xml:space="preserve"> the </w:t>
      </w:r>
      <w:r>
        <w:rPr>
          <w:rFonts w:ascii="Times New Roman" w:hAnsi="Times New Roman" w:cs="Times New Roman"/>
        </w:rPr>
        <w:t xml:space="preserve">larger </w:t>
      </w:r>
      <w:r w:rsidR="00B03C8B">
        <w:rPr>
          <w:rFonts w:ascii="Times New Roman" w:hAnsi="Times New Roman" w:cs="Times New Roman"/>
        </w:rPr>
        <w:t>research project in the educational research literature</w:t>
      </w:r>
      <w:r>
        <w:rPr>
          <w:rFonts w:ascii="Times New Roman" w:hAnsi="Times New Roman" w:cs="Times New Roman"/>
        </w:rPr>
        <w:t xml:space="preserve"> on gender, and places this article in conversation with critiques of </w:t>
      </w:r>
      <w:r w:rsidR="00B03C8B">
        <w:rPr>
          <w:rFonts w:ascii="Times New Roman" w:hAnsi="Times New Roman" w:cs="Times New Roman"/>
        </w:rPr>
        <w:t>human rights law and policy</w:t>
      </w:r>
      <w:r>
        <w:rPr>
          <w:rFonts w:ascii="Times New Roman" w:hAnsi="Times New Roman" w:cs="Times New Roman"/>
        </w:rPr>
        <w:t xml:space="preserve"> as means of improving transgender peoples’ lives, levied by scholars </w:t>
      </w:r>
      <w:r w:rsidR="00B03C8B">
        <w:rPr>
          <w:rFonts w:ascii="Times New Roman" w:hAnsi="Times New Roman" w:cs="Times New Roman"/>
        </w:rPr>
        <w:t>within and outside of education.</w:t>
      </w:r>
      <w:r>
        <w:rPr>
          <w:rFonts w:ascii="Times New Roman" w:hAnsi="Times New Roman" w:cs="Times New Roman"/>
        </w:rPr>
        <w:t xml:space="preserve"> We </w:t>
      </w:r>
      <w:r w:rsidR="00BF55D1">
        <w:rPr>
          <w:rFonts w:ascii="Times New Roman" w:hAnsi="Times New Roman" w:cs="Times New Roman"/>
        </w:rPr>
        <w:t xml:space="preserve">then </w:t>
      </w:r>
      <w:r w:rsidR="00A13CAB">
        <w:rPr>
          <w:rFonts w:ascii="Times New Roman" w:hAnsi="Times New Roman" w:cs="Times New Roman"/>
        </w:rPr>
        <w:t xml:space="preserve">describe the study’s methodology – qualitative textual analysis informed by critical discourse analysis along with quasi-statistical analysis – and the data collection procedures and sampling criteria that lead to our data set of policy documents authored at the level of Ontario public school boards and containing gender identity and/or gender expression. The remainder of the article is devoted to sharing </w:t>
      </w:r>
      <w:r w:rsidR="003C360C">
        <w:rPr>
          <w:rFonts w:ascii="Times New Roman" w:hAnsi="Times New Roman" w:cs="Times New Roman"/>
        </w:rPr>
        <w:t xml:space="preserve">our </w:t>
      </w:r>
      <w:r w:rsidR="00A13CAB">
        <w:rPr>
          <w:rFonts w:ascii="Times New Roman" w:hAnsi="Times New Roman" w:cs="Times New Roman"/>
        </w:rPr>
        <w:t>descriptive findings, inferences and recommendations for school boards.</w:t>
      </w:r>
    </w:p>
    <w:p w14:paraId="1DE9A348" w14:textId="77777777" w:rsidR="00B74FD2" w:rsidRPr="009576CF" w:rsidRDefault="00B74FD2" w:rsidP="00020F51">
      <w:pPr>
        <w:widowControl w:val="0"/>
        <w:jc w:val="center"/>
        <w:rPr>
          <w:rFonts w:ascii="Times New Roman" w:hAnsi="Times New Roman" w:cs="Times New Roman"/>
          <w:b/>
        </w:rPr>
      </w:pPr>
    </w:p>
    <w:p w14:paraId="0664E76B" w14:textId="5F0E4F07" w:rsidR="00447093" w:rsidRPr="009576CF" w:rsidRDefault="00DE03D6" w:rsidP="00020F51">
      <w:pPr>
        <w:widowControl w:val="0"/>
        <w:jc w:val="center"/>
        <w:rPr>
          <w:rFonts w:ascii="Times New Roman" w:hAnsi="Times New Roman" w:cs="Times New Roman"/>
          <w:b/>
        </w:rPr>
      </w:pPr>
      <w:r w:rsidRPr="009576CF">
        <w:rPr>
          <w:rFonts w:ascii="Times New Roman" w:hAnsi="Times New Roman" w:cs="Times New Roman"/>
          <w:b/>
        </w:rPr>
        <w:t xml:space="preserve">Literature Review and </w:t>
      </w:r>
      <w:r w:rsidR="00447093" w:rsidRPr="009576CF">
        <w:rPr>
          <w:rFonts w:ascii="Times New Roman" w:hAnsi="Times New Roman" w:cs="Times New Roman"/>
          <w:b/>
        </w:rPr>
        <w:t>Theoretical Framework</w:t>
      </w:r>
    </w:p>
    <w:p w14:paraId="1314AB94" w14:textId="77777777" w:rsidR="00447093" w:rsidRPr="009576CF" w:rsidRDefault="00447093" w:rsidP="00020F51">
      <w:pPr>
        <w:widowControl w:val="0"/>
        <w:rPr>
          <w:rFonts w:ascii="Times New Roman" w:hAnsi="Times New Roman" w:cs="Times New Roman"/>
        </w:rPr>
      </w:pPr>
    </w:p>
    <w:p w14:paraId="45DB8CC3" w14:textId="1B439289" w:rsidR="003C6BFA" w:rsidRPr="009576CF" w:rsidRDefault="00447093" w:rsidP="00020F51">
      <w:pPr>
        <w:widowControl w:val="0"/>
        <w:rPr>
          <w:rFonts w:ascii="Times New Roman" w:hAnsi="Times New Roman" w:cs="Times New Roman"/>
        </w:rPr>
      </w:pPr>
      <w:r w:rsidRPr="009576CF">
        <w:rPr>
          <w:rFonts w:ascii="Times New Roman" w:hAnsi="Times New Roman" w:cs="Times New Roman"/>
        </w:rPr>
        <w:tab/>
      </w:r>
      <w:r w:rsidR="00A15A46" w:rsidRPr="009576CF">
        <w:rPr>
          <w:rFonts w:ascii="Times New Roman" w:hAnsi="Times New Roman" w:cs="Times New Roman"/>
        </w:rPr>
        <w:t xml:space="preserve">We ground our </w:t>
      </w:r>
      <w:r w:rsidR="003C6BFA" w:rsidRPr="009576CF">
        <w:rPr>
          <w:rFonts w:ascii="Times New Roman" w:hAnsi="Times New Roman" w:cs="Times New Roman"/>
        </w:rPr>
        <w:t xml:space="preserve">analysis of how Ontario school board policy documents are constructing gender expression in three bodies of relevant scholarship: a) </w:t>
      </w:r>
      <w:r w:rsidR="00416EA2" w:rsidRPr="009576CF">
        <w:rPr>
          <w:rFonts w:ascii="Times New Roman" w:hAnsi="Times New Roman" w:cs="Times New Roman"/>
        </w:rPr>
        <w:t>the extensive body of education</w:t>
      </w:r>
      <w:r w:rsidR="00BB0C8D">
        <w:rPr>
          <w:rFonts w:ascii="Times New Roman" w:hAnsi="Times New Roman" w:cs="Times New Roman"/>
        </w:rPr>
        <w:t>al research</w:t>
      </w:r>
      <w:r w:rsidR="00416EA2" w:rsidRPr="009576CF">
        <w:rPr>
          <w:rFonts w:ascii="Times New Roman" w:hAnsi="Times New Roman" w:cs="Times New Roman"/>
        </w:rPr>
        <w:t xml:space="preserve"> </w:t>
      </w:r>
      <w:r w:rsidR="00FB1873" w:rsidRPr="009576CF">
        <w:rPr>
          <w:rFonts w:ascii="Times New Roman" w:hAnsi="Times New Roman" w:cs="Times New Roman"/>
        </w:rPr>
        <w:t xml:space="preserve">that explores how and </w:t>
      </w:r>
      <w:r w:rsidR="007C6E64">
        <w:rPr>
          <w:rFonts w:ascii="Times New Roman" w:hAnsi="Times New Roman" w:cs="Times New Roman"/>
        </w:rPr>
        <w:t>with</w:t>
      </w:r>
      <w:r w:rsidR="00FB1873" w:rsidRPr="009576CF">
        <w:rPr>
          <w:rFonts w:ascii="Times New Roman" w:hAnsi="Times New Roman" w:cs="Times New Roman"/>
        </w:rPr>
        <w:t xml:space="preserve"> what effect gender </w:t>
      </w:r>
      <w:r w:rsidR="00CE0C71" w:rsidRPr="009576CF">
        <w:rPr>
          <w:rFonts w:ascii="Times New Roman" w:hAnsi="Times New Roman" w:cs="Times New Roman"/>
        </w:rPr>
        <w:t xml:space="preserve">is produced in and produces the contours of everyday life in </w:t>
      </w:r>
      <w:r w:rsidR="00FB1873" w:rsidRPr="009576CF">
        <w:rPr>
          <w:rFonts w:ascii="Times New Roman" w:hAnsi="Times New Roman" w:cs="Times New Roman"/>
        </w:rPr>
        <w:t>K-12 school</w:t>
      </w:r>
      <w:r w:rsidR="00BB0C8D">
        <w:rPr>
          <w:rFonts w:ascii="Times New Roman" w:hAnsi="Times New Roman" w:cs="Times New Roman"/>
        </w:rPr>
        <w:t>s;</w:t>
      </w:r>
      <w:r w:rsidR="003C6BFA" w:rsidRPr="009576CF">
        <w:rPr>
          <w:rFonts w:ascii="Times New Roman" w:hAnsi="Times New Roman" w:cs="Times New Roman"/>
        </w:rPr>
        <w:t xml:space="preserve"> </w:t>
      </w:r>
      <w:r w:rsidR="008C1038">
        <w:rPr>
          <w:rFonts w:ascii="Times New Roman" w:hAnsi="Times New Roman" w:cs="Times New Roman"/>
        </w:rPr>
        <w:t xml:space="preserve">b) scholarship on the intersection of gender diversity and </w:t>
      </w:r>
      <w:r w:rsidR="00164E4F">
        <w:rPr>
          <w:rFonts w:ascii="Times New Roman" w:hAnsi="Times New Roman" w:cs="Times New Roman"/>
        </w:rPr>
        <w:t>human rights law o</w:t>
      </w:r>
      <w:r w:rsidR="008C1038">
        <w:rPr>
          <w:rFonts w:ascii="Times New Roman" w:hAnsi="Times New Roman" w:cs="Times New Roman"/>
        </w:rPr>
        <w:t>r polic</w:t>
      </w:r>
      <w:r w:rsidR="00164E4F">
        <w:rPr>
          <w:rFonts w:ascii="Times New Roman" w:hAnsi="Times New Roman" w:cs="Times New Roman"/>
        </w:rPr>
        <w:t>y</w:t>
      </w:r>
      <w:r w:rsidR="008C1038">
        <w:rPr>
          <w:rFonts w:ascii="Times New Roman" w:hAnsi="Times New Roman" w:cs="Times New Roman"/>
        </w:rPr>
        <w:t xml:space="preserve">; </w:t>
      </w:r>
      <w:r w:rsidR="00BA0AD2" w:rsidRPr="009576CF">
        <w:rPr>
          <w:rFonts w:ascii="Times New Roman" w:hAnsi="Times New Roman" w:cs="Times New Roman"/>
        </w:rPr>
        <w:t xml:space="preserve">and </w:t>
      </w:r>
      <w:r w:rsidR="008C1038">
        <w:rPr>
          <w:rFonts w:ascii="Times New Roman" w:hAnsi="Times New Roman" w:cs="Times New Roman"/>
        </w:rPr>
        <w:t>c</w:t>
      </w:r>
      <w:r w:rsidR="003C6BFA" w:rsidRPr="009576CF">
        <w:rPr>
          <w:rFonts w:ascii="Times New Roman" w:hAnsi="Times New Roman" w:cs="Times New Roman"/>
        </w:rPr>
        <w:t>)</w:t>
      </w:r>
      <w:r w:rsidR="00C47A65" w:rsidRPr="009576CF">
        <w:rPr>
          <w:rFonts w:ascii="Times New Roman" w:hAnsi="Times New Roman" w:cs="Times New Roman"/>
        </w:rPr>
        <w:t xml:space="preserve"> </w:t>
      </w:r>
      <w:r w:rsidR="00B62823" w:rsidRPr="009576CF">
        <w:rPr>
          <w:rFonts w:ascii="Times New Roman" w:hAnsi="Times New Roman" w:cs="Times New Roman"/>
        </w:rPr>
        <w:t>socio-legal scholarship that explores the complex, iterative processes through which law on the books becomes law in action</w:t>
      </w:r>
      <w:r w:rsidR="0044645A">
        <w:rPr>
          <w:rFonts w:ascii="Times New Roman" w:hAnsi="Times New Roman" w:cs="Times New Roman"/>
        </w:rPr>
        <w:t xml:space="preserve">, including through the </w:t>
      </w:r>
      <w:r w:rsidR="00B03C8B">
        <w:rPr>
          <w:rFonts w:ascii="Times New Roman" w:hAnsi="Times New Roman" w:cs="Times New Roman"/>
        </w:rPr>
        <w:t>daily activities</w:t>
      </w:r>
      <w:r w:rsidR="0044645A">
        <w:rPr>
          <w:rFonts w:ascii="Times New Roman" w:hAnsi="Times New Roman" w:cs="Times New Roman"/>
        </w:rPr>
        <w:t xml:space="preserve"> of extra-legal actors like school board</w:t>
      </w:r>
      <w:r w:rsidR="007C6E64">
        <w:rPr>
          <w:rFonts w:ascii="Times New Roman" w:hAnsi="Times New Roman" w:cs="Times New Roman"/>
        </w:rPr>
        <w:t>s</w:t>
      </w:r>
      <w:r w:rsidR="00B62823" w:rsidRPr="009576CF">
        <w:rPr>
          <w:rFonts w:ascii="Times New Roman" w:hAnsi="Times New Roman" w:cs="Times New Roman"/>
        </w:rPr>
        <w:t xml:space="preserve">. </w:t>
      </w:r>
      <w:r w:rsidR="00E15023">
        <w:rPr>
          <w:rFonts w:ascii="Times New Roman" w:hAnsi="Times New Roman" w:cs="Times New Roman"/>
        </w:rPr>
        <w:t>Our</w:t>
      </w:r>
      <w:r w:rsidR="00B62823" w:rsidRPr="009576CF">
        <w:rPr>
          <w:rFonts w:ascii="Times New Roman" w:hAnsi="Times New Roman" w:cs="Times New Roman"/>
        </w:rPr>
        <w:t xml:space="preserve"> broader study is interdisciplinary</w:t>
      </w:r>
      <w:r w:rsidR="00E15023">
        <w:rPr>
          <w:rFonts w:ascii="Times New Roman" w:hAnsi="Times New Roman" w:cs="Times New Roman"/>
        </w:rPr>
        <w:t>, integrating</w:t>
      </w:r>
      <w:r w:rsidR="00B62823" w:rsidRPr="009576CF">
        <w:rPr>
          <w:rFonts w:ascii="Times New Roman" w:hAnsi="Times New Roman" w:cs="Times New Roman"/>
        </w:rPr>
        <w:t xml:space="preserve"> education and law; the </w:t>
      </w:r>
      <w:r w:rsidR="00992311" w:rsidRPr="009576CF">
        <w:rPr>
          <w:rFonts w:ascii="Times New Roman" w:hAnsi="Times New Roman" w:cs="Times New Roman"/>
        </w:rPr>
        <w:t>law</w:t>
      </w:r>
      <w:r w:rsidR="00B62823" w:rsidRPr="009576CF">
        <w:rPr>
          <w:rFonts w:ascii="Times New Roman" w:hAnsi="Times New Roman" w:cs="Times New Roman"/>
        </w:rPr>
        <w:t xml:space="preserve">-focused analysis of our data is ongoing concurrently, and more closely engages </w:t>
      </w:r>
      <w:r w:rsidR="00E15023">
        <w:rPr>
          <w:rFonts w:ascii="Times New Roman" w:hAnsi="Times New Roman" w:cs="Times New Roman"/>
        </w:rPr>
        <w:t>the</w:t>
      </w:r>
      <w:r w:rsidR="00B62823" w:rsidRPr="009576CF">
        <w:rPr>
          <w:rFonts w:ascii="Times New Roman" w:hAnsi="Times New Roman" w:cs="Times New Roman"/>
        </w:rPr>
        <w:t xml:space="preserve"> socio-legal studies scholarship. The present article draws more heavily on </w:t>
      </w:r>
      <w:r w:rsidR="00DA3BDF" w:rsidRPr="009576CF">
        <w:rPr>
          <w:rFonts w:ascii="Times New Roman" w:hAnsi="Times New Roman" w:cs="Times New Roman"/>
        </w:rPr>
        <w:t xml:space="preserve">research and </w:t>
      </w:r>
      <w:r w:rsidR="00B62823" w:rsidRPr="009576CF">
        <w:rPr>
          <w:rFonts w:ascii="Times New Roman" w:hAnsi="Times New Roman" w:cs="Times New Roman"/>
        </w:rPr>
        <w:t xml:space="preserve">frameworks from </w:t>
      </w:r>
      <w:r w:rsidR="00E15023">
        <w:rPr>
          <w:rFonts w:ascii="Times New Roman" w:hAnsi="Times New Roman" w:cs="Times New Roman"/>
        </w:rPr>
        <w:t>education</w:t>
      </w:r>
      <w:r w:rsidR="005208D4" w:rsidRPr="009576CF">
        <w:rPr>
          <w:rFonts w:ascii="Times New Roman" w:hAnsi="Times New Roman" w:cs="Times New Roman"/>
        </w:rPr>
        <w:t>.</w:t>
      </w:r>
      <w:r w:rsidR="00334E18">
        <w:rPr>
          <w:rFonts w:ascii="Times New Roman" w:hAnsi="Times New Roman" w:cs="Times New Roman"/>
        </w:rPr>
        <w:t xml:space="preserve"> </w:t>
      </w:r>
    </w:p>
    <w:p w14:paraId="41C62422" w14:textId="77777777" w:rsidR="00B62823" w:rsidRPr="009576CF" w:rsidRDefault="00B62823" w:rsidP="00020F51">
      <w:pPr>
        <w:widowControl w:val="0"/>
        <w:rPr>
          <w:rFonts w:ascii="Times New Roman" w:hAnsi="Times New Roman" w:cs="Times New Roman"/>
        </w:rPr>
      </w:pPr>
    </w:p>
    <w:p w14:paraId="1C53F553" w14:textId="749FF0E2" w:rsidR="003C6BFA" w:rsidRPr="009576CF" w:rsidRDefault="00FE121D" w:rsidP="00020F51">
      <w:pPr>
        <w:widowControl w:val="0"/>
        <w:rPr>
          <w:rFonts w:ascii="Times New Roman" w:hAnsi="Times New Roman" w:cs="Times New Roman"/>
          <w:b/>
        </w:rPr>
      </w:pPr>
      <w:r w:rsidRPr="009576CF">
        <w:rPr>
          <w:rFonts w:ascii="Times New Roman" w:hAnsi="Times New Roman" w:cs="Times New Roman"/>
          <w:b/>
        </w:rPr>
        <w:t xml:space="preserve">Approaches to </w:t>
      </w:r>
      <w:r w:rsidR="003C6BFA" w:rsidRPr="009576CF">
        <w:rPr>
          <w:rFonts w:ascii="Times New Roman" w:hAnsi="Times New Roman" w:cs="Times New Roman"/>
          <w:b/>
        </w:rPr>
        <w:t xml:space="preserve">Studying </w:t>
      </w:r>
      <w:r w:rsidR="008D1397" w:rsidRPr="009576CF">
        <w:rPr>
          <w:rFonts w:ascii="Times New Roman" w:hAnsi="Times New Roman" w:cs="Times New Roman"/>
          <w:b/>
        </w:rPr>
        <w:t xml:space="preserve">Gender in </w:t>
      </w:r>
      <w:r w:rsidR="003C6BFA" w:rsidRPr="009576CF">
        <w:rPr>
          <w:rFonts w:ascii="Times New Roman" w:hAnsi="Times New Roman" w:cs="Times New Roman"/>
          <w:b/>
        </w:rPr>
        <w:t>K</w:t>
      </w:r>
      <w:r w:rsidR="008D1397" w:rsidRPr="009576CF">
        <w:rPr>
          <w:rFonts w:ascii="Times New Roman" w:hAnsi="Times New Roman" w:cs="Times New Roman"/>
          <w:b/>
        </w:rPr>
        <w:t>-12 Education</w:t>
      </w:r>
    </w:p>
    <w:p w14:paraId="52CECA89" w14:textId="77777777" w:rsidR="003C6BFA" w:rsidRPr="009576CF" w:rsidRDefault="003C6BFA" w:rsidP="00020F51">
      <w:pPr>
        <w:widowControl w:val="0"/>
        <w:rPr>
          <w:rFonts w:ascii="Times New Roman" w:hAnsi="Times New Roman" w:cs="Times New Roman"/>
          <w:b/>
        </w:rPr>
      </w:pPr>
    </w:p>
    <w:p w14:paraId="2AD3EFA0" w14:textId="14754055" w:rsidR="00FE4A2D" w:rsidRPr="009576CF" w:rsidRDefault="00DE03D6" w:rsidP="00020F51">
      <w:pPr>
        <w:widowControl w:val="0"/>
        <w:rPr>
          <w:rFonts w:ascii="Times New Roman" w:hAnsi="Times New Roman" w:cs="Times New Roman"/>
        </w:rPr>
      </w:pPr>
      <w:r w:rsidRPr="009576CF">
        <w:rPr>
          <w:rFonts w:ascii="Times New Roman" w:hAnsi="Times New Roman" w:cs="Times New Roman"/>
        </w:rPr>
        <w:tab/>
        <w:t>In education</w:t>
      </w:r>
      <w:r w:rsidR="0032290E" w:rsidRPr="009576CF">
        <w:rPr>
          <w:rFonts w:ascii="Times New Roman" w:hAnsi="Times New Roman" w:cs="Times New Roman"/>
        </w:rPr>
        <w:t xml:space="preserve">al </w:t>
      </w:r>
      <w:r w:rsidR="003C6BFA" w:rsidRPr="009576CF">
        <w:rPr>
          <w:rFonts w:ascii="Times New Roman" w:hAnsi="Times New Roman" w:cs="Times New Roman"/>
        </w:rPr>
        <w:t>studies</w:t>
      </w:r>
      <w:r w:rsidRPr="009576CF">
        <w:rPr>
          <w:rFonts w:ascii="Times New Roman" w:hAnsi="Times New Roman" w:cs="Times New Roman"/>
        </w:rPr>
        <w:t xml:space="preserve">, </w:t>
      </w:r>
      <w:r w:rsidR="003156FC">
        <w:rPr>
          <w:rFonts w:ascii="Times New Roman" w:hAnsi="Times New Roman" w:cs="Times New Roman"/>
        </w:rPr>
        <w:t xml:space="preserve">we observe that there </w:t>
      </w:r>
      <w:r w:rsidR="00BA6E54">
        <w:rPr>
          <w:rFonts w:ascii="Times New Roman" w:hAnsi="Times New Roman" w:cs="Times New Roman"/>
        </w:rPr>
        <w:t>are</w:t>
      </w:r>
      <w:r w:rsidR="003C6BFA" w:rsidRPr="009576CF">
        <w:rPr>
          <w:rFonts w:ascii="Times New Roman" w:hAnsi="Times New Roman" w:cs="Times New Roman"/>
        </w:rPr>
        <w:t xml:space="preserve"> </w:t>
      </w:r>
      <w:r w:rsidRPr="009576CF">
        <w:rPr>
          <w:rFonts w:ascii="Times New Roman" w:hAnsi="Times New Roman" w:cs="Times New Roman"/>
        </w:rPr>
        <w:t xml:space="preserve">three </w:t>
      </w:r>
      <w:r w:rsidR="003C6BFA" w:rsidRPr="009576CF">
        <w:rPr>
          <w:rFonts w:ascii="Times New Roman" w:hAnsi="Times New Roman" w:cs="Times New Roman"/>
        </w:rPr>
        <w:t xml:space="preserve">broad </w:t>
      </w:r>
      <w:r w:rsidRPr="009576CF">
        <w:rPr>
          <w:rFonts w:ascii="Times New Roman" w:hAnsi="Times New Roman" w:cs="Times New Roman"/>
        </w:rPr>
        <w:t>‘streams’ of scholarship</w:t>
      </w:r>
      <w:r w:rsidR="003C6BFA" w:rsidRPr="009576CF">
        <w:rPr>
          <w:rFonts w:ascii="Times New Roman" w:hAnsi="Times New Roman" w:cs="Times New Roman"/>
        </w:rPr>
        <w:t xml:space="preserve"> on how gender functions and why it matters in schooling. These can be</w:t>
      </w:r>
      <w:r w:rsidRPr="009576CF">
        <w:rPr>
          <w:rFonts w:ascii="Times New Roman" w:hAnsi="Times New Roman" w:cs="Times New Roman"/>
        </w:rPr>
        <w:t xml:space="preserve"> delineated by their approach to gender as an object of research and </w:t>
      </w:r>
      <w:r w:rsidR="003C6BFA" w:rsidRPr="009576CF">
        <w:rPr>
          <w:rFonts w:ascii="Times New Roman" w:hAnsi="Times New Roman" w:cs="Times New Roman"/>
        </w:rPr>
        <w:t>locus of problems or possibilities</w:t>
      </w:r>
      <w:r w:rsidRPr="009576CF">
        <w:rPr>
          <w:rFonts w:ascii="Times New Roman" w:hAnsi="Times New Roman" w:cs="Times New Roman"/>
        </w:rPr>
        <w:t xml:space="preserve">. Streams one and two take a primarily </w:t>
      </w:r>
      <w:r w:rsidR="003C6BFA" w:rsidRPr="009576CF">
        <w:rPr>
          <w:rFonts w:ascii="Times New Roman" w:hAnsi="Times New Roman" w:cs="Times New Roman"/>
        </w:rPr>
        <w:t>'</w:t>
      </w:r>
      <w:r w:rsidRPr="009576CF">
        <w:rPr>
          <w:rFonts w:ascii="Times New Roman" w:hAnsi="Times New Roman" w:cs="Times New Roman"/>
        </w:rPr>
        <w:t>gender identity</w:t>
      </w:r>
      <w:r w:rsidR="003C6BFA" w:rsidRPr="009576CF">
        <w:rPr>
          <w:rFonts w:ascii="Times New Roman" w:hAnsi="Times New Roman" w:cs="Times New Roman"/>
        </w:rPr>
        <w:t>'</w:t>
      </w:r>
      <w:r w:rsidRPr="009576CF">
        <w:rPr>
          <w:rFonts w:ascii="Times New Roman" w:hAnsi="Times New Roman" w:cs="Times New Roman"/>
        </w:rPr>
        <w:t xml:space="preserve"> approach</w:t>
      </w:r>
      <w:r w:rsidR="00133219" w:rsidRPr="009576CF">
        <w:rPr>
          <w:rFonts w:ascii="Times New Roman" w:hAnsi="Times New Roman" w:cs="Times New Roman"/>
        </w:rPr>
        <w:t>,</w:t>
      </w:r>
      <w:r w:rsidRPr="009576CF">
        <w:rPr>
          <w:rFonts w:ascii="Times New Roman" w:hAnsi="Times New Roman" w:cs="Times New Roman"/>
        </w:rPr>
        <w:t xml:space="preserve"> </w:t>
      </w:r>
      <w:r w:rsidR="00133219" w:rsidRPr="009576CF">
        <w:rPr>
          <w:rFonts w:ascii="Times New Roman" w:hAnsi="Times New Roman" w:cs="Times New Roman"/>
        </w:rPr>
        <w:t>seeing</w:t>
      </w:r>
      <w:r w:rsidR="003C6BFA" w:rsidRPr="009576CF">
        <w:rPr>
          <w:rFonts w:ascii="Times New Roman" w:hAnsi="Times New Roman" w:cs="Times New Roman"/>
        </w:rPr>
        <w:t xml:space="preserve"> gender </w:t>
      </w:r>
      <w:r w:rsidR="00FE4A2D" w:rsidRPr="009576CF">
        <w:rPr>
          <w:rFonts w:ascii="Times New Roman" w:hAnsi="Times New Roman" w:cs="Times New Roman"/>
        </w:rPr>
        <w:t>as</w:t>
      </w:r>
      <w:r w:rsidR="003C6BFA" w:rsidRPr="009576CF">
        <w:rPr>
          <w:rFonts w:ascii="Times New Roman" w:hAnsi="Times New Roman" w:cs="Times New Roman"/>
        </w:rPr>
        <w:t xml:space="preserve"> a fairly self-evident individual </w:t>
      </w:r>
      <w:r w:rsidR="003C6BFA" w:rsidRPr="003C6A97">
        <w:rPr>
          <w:rFonts w:ascii="Times New Roman" w:hAnsi="Times New Roman" w:cs="Times New Roman"/>
          <w:i/>
        </w:rPr>
        <w:t>characteristic</w:t>
      </w:r>
      <w:r w:rsidR="003C6BFA" w:rsidRPr="009576CF">
        <w:rPr>
          <w:rFonts w:ascii="Times New Roman" w:hAnsi="Times New Roman" w:cs="Times New Roman"/>
        </w:rPr>
        <w:t xml:space="preserve">, </w:t>
      </w:r>
      <w:r w:rsidRPr="009576CF">
        <w:rPr>
          <w:rFonts w:ascii="Times New Roman" w:hAnsi="Times New Roman" w:cs="Times New Roman"/>
        </w:rPr>
        <w:t>whereas the third stream approaches gender as a</w:t>
      </w:r>
      <w:r w:rsidR="003C6A97">
        <w:rPr>
          <w:rFonts w:ascii="Times New Roman" w:hAnsi="Times New Roman" w:cs="Times New Roman"/>
        </w:rPr>
        <w:t>n ongoing</w:t>
      </w:r>
      <w:r w:rsidRPr="009576CF">
        <w:rPr>
          <w:rFonts w:ascii="Times New Roman" w:hAnsi="Times New Roman" w:cs="Times New Roman"/>
        </w:rPr>
        <w:t xml:space="preserve"> </w:t>
      </w:r>
      <w:r w:rsidRPr="003C6A97">
        <w:rPr>
          <w:rFonts w:ascii="Times New Roman" w:hAnsi="Times New Roman" w:cs="Times New Roman"/>
          <w:i/>
        </w:rPr>
        <w:t>process</w:t>
      </w:r>
      <w:r w:rsidRPr="009576CF">
        <w:rPr>
          <w:rFonts w:ascii="Times New Roman" w:hAnsi="Times New Roman" w:cs="Times New Roman"/>
        </w:rPr>
        <w:t xml:space="preserve"> of achieving recognition</w:t>
      </w:r>
      <w:r w:rsidR="00FE4A2D" w:rsidRPr="009576CF">
        <w:rPr>
          <w:rFonts w:ascii="Times New Roman" w:hAnsi="Times New Roman" w:cs="Times New Roman"/>
        </w:rPr>
        <w:t xml:space="preserve"> </w:t>
      </w:r>
      <w:r w:rsidR="003C6A97">
        <w:rPr>
          <w:rFonts w:ascii="Times New Roman" w:hAnsi="Times New Roman" w:cs="Times New Roman"/>
        </w:rPr>
        <w:t>from others</w:t>
      </w:r>
      <w:r w:rsidR="0022233A">
        <w:rPr>
          <w:rFonts w:ascii="Times New Roman" w:hAnsi="Times New Roman" w:cs="Times New Roman"/>
        </w:rPr>
        <w:t>;</w:t>
      </w:r>
      <w:r w:rsidR="00E843F8" w:rsidRPr="009576CF">
        <w:rPr>
          <w:rFonts w:ascii="Times New Roman" w:hAnsi="Times New Roman" w:cs="Times New Roman"/>
        </w:rPr>
        <w:t xml:space="preserve"> our own study is sited</w:t>
      </w:r>
      <w:r w:rsidR="003160DF">
        <w:rPr>
          <w:rFonts w:ascii="Times New Roman" w:hAnsi="Times New Roman" w:cs="Times New Roman"/>
        </w:rPr>
        <w:t xml:space="preserve"> in this third stream</w:t>
      </w:r>
      <w:r w:rsidR="0022233A">
        <w:rPr>
          <w:rFonts w:ascii="Times New Roman" w:hAnsi="Times New Roman" w:cs="Times New Roman"/>
        </w:rPr>
        <w:t>. If schools are required to ensure protection against discrimination on the grounds of</w:t>
      </w:r>
      <w:r w:rsidR="0097785D" w:rsidRPr="009576CF">
        <w:rPr>
          <w:rFonts w:ascii="Times New Roman" w:hAnsi="Times New Roman" w:cs="Times New Roman"/>
        </w:rPr>
        <w:t xml:space="preserve"> </w:t>
      </w:r>
      <w:r w:rsidR="007C6E64">
        <w:rPr>
          <w:rFonts w:ascii="Times New Roman" w:hAnsi="Times New Roman" w:cs="Times New Roman"/>
        </w:rPr>
        <w:t>g</w:t>
      </w:r>
      <w:r w:rsidR="0097785D" w:rsidRPr="009576CF">
        <w:rPr>
          <w:rFonts w:ascii="Times New Roman" w:hAnsi="Times New Roman" w:cs="Times New Roman"/>
        </w:rPr>
        <w:t>ender expression</w:t>
      </w:r>
      <w:r w:rsidR="00C50AA4">
        <w:rPr>
          <w:rFonts w:ascii="Times New Roman" w:hAnsi="Times New Roman" w:cs="Times New Roman"/>
        </w:rPr>
        <w:t xml:space="preserve">, this means </w:t>
      </w:r>
      <w:r w:rsidR="0097785D" w:rsidRPr="009576CF">
        <w:rPr>
          <w:rFonts w:ascii="Times New Roman" w:hAnsi="Times New Roman" w:cs="Times New Roman"/>
        </w:rPr>
        <w:t xml:space="preserve">that school actors </w:t>
      </w:r>
      <w:r w:rsidR="00C50AA4">
        <w:rPr>
          <w:rFonts w:ascii="Times New Roman" w:hAnsi="Times New Roman" w:cs="Times New Roman"/>
        </w:rPr>
        <w:t xml:space="preserve">are called to </w:t>
      </w:r>
      <w:r w:rsidR="0097785D" w:rsidRPr="009576CF">
        <w:rPr>
          <w:rFonts w:ascii="Times New Roman" w:hAnsi="Times New Roman" w:cs="Times New Roman"/>
        </w:rPr>
        <w:t xml:space="preserve">attend to gender as </w:t>
      </w:r>
      <w:r w:rsidR="0097785D" w:rsidRPr="00C50AA4">
        <w:rPr>
          <w:rFonts w:ascii="Times New Roman" w:hAnsi="Times New Roman" w:cs="Times New Roman"/>
          <w:i/>
        </w:rPr>
        <w:t>more</w:t>
      </w:r>
      <w:r w:rsidR="0097785D" w:rsidRPr="009576CF">
        <w:rPr>
          <w:rFonts w:ascii="Times New Roman" w:hAnsi="Times New Roman" w:cs="Times New Roman"/>
        </w:rPr>
        <w:t xml:space="preserve"> than </w:t>
      </w:r>
      <w:r w:rsidR="00133219" w:rsidRPr="009576CF">
        <w:rPr>
          <w:rFonts w:ascii="Times New Roman" w:hAnsi="Times New Roman" w:cs="Times New Roman"/>
        </w:rPr>
        <w:t>an</w:t>
      </w:r>
      <w:r w:rsidR="0097785D" w:rsidRPr="009576CF">
        <w:rPr>
          <w:rFonts w:ascii="Times New Roman" w:hAnsi="Times New Roman" w:cs="Times New Roman"/>
        </w:rPr>
        <w:t xml:space="preserve"> </w:t>
      </w:r>
      <w:r w:rsidR="00FD5102" w:rsidRPr="009576CF">
        <w:rPr>
          <w:rFonts w:ascii="Times New Roman" w:hAnsi="Times New Roman" w:cs="Times New Roman"/>
        </w:rPr>
        <w:t>identity</w:t>
      </w:r>
      <w:r w:rsidR="0097785D" w:rsidRPr="009576CF">
        <w:rPr>
          <w:rFonts w:ascii="Times New Roman" w:hAnsi="Times New Roman" w:cs="Times New Roman"/>
        </w:rPr>
        <w:t xml:space="preserve">; </w:t>
      </w:r>
      <w:r w:rsidR="002A2D04" w:rsidRPr="009576CF">
        <w:rPr>
          <w:rFonts w:ascii="Times New Roman" w:hAnsi="Times New Roman" w:cs="Times New Roman"/>
        </w:rPr>
        <w:t>mutual recognition or</w:t>
      </w:r>
      <w:r w:rsidR="0097785D" w:rsidRPr="009576CF">
        <w:rPr>
          <w:rFonts w:ascii="Times New Roman" w:hAnsi="Times New Roman" w:cs="Times New Roman"/>
        </w:rPr>
        <w:t xml:space="preserve"> </w:t>
      </w:r>
      <w:r w:rsidR="00133219" w:rsidRPr="009576CF">
        <w:rPr>
          <w:rFonts w:ascii="Times New Roman" w:hAnsi="Times New Roman" w:cs="Times New Roman"/>
          <w:i/>
        </w:rPr>
        <w:t>h</w:t>
      </w:r>
      <w:r w:rsidR="0097785D" w:rsidRPr="009576CF">
        <w:rPr>
          <w:rFonts w:ascii="Times New Roman" w:hAnsi="Times New Roman" w:cs="Times New Roman"/>
          <w:i/>
        </w:rPr>
        <w:t xml:space="preserve">ow we are </w:t>
      </w:r>
      <w:r w:rsidR="00FD5102" w:rsidRPr="009576CF">
        <w:rPr>
          <w:rFonts w:ascii="Times New Roman" w:hAnsi="Times New Roman" w:cs="Times New Roman"/>
          <w:i/>
        </w:rPr>
        <w:t>recognized, engaged</w:t>
      </w:r>
      <w:r w:rsidR="0097785D" w:rsidRPr="009576CF">
        <w:rPr>
          <w:rFonts w:ascii="Times New Roman" w:hAnsi="Times New Roman" w:cs="Times New Roman"/>
          <w:i/>
        </w:rPr>
        <w:t xml:space="preserve"> and referred to by others </w:t>
      </w:r>
      <w:r w:rsidR="00C50AA4">
        <w:rPr>
          <w:rFonts w:ascii="Times New Roman" w:hAnsi="Times New Roman" w:cs="Times New Roman"/>
        </w:rPr>
        <w:t>gender-wise</w:t>
      </w:r>
      <w:r w:rsidR="0097785D" w:rsidRPr="009576CF">
        <w:rPr>
          <w:rFonts w:ascii="Times New Roman" w:hAnsi="Times New Roman" w:cs="Times New Roman"/>
        </w:rPr>
        <w:t xml:space="preserve"> is, in </w:t>
      </w:r>
      <w:r w:rsidR="00C50AA4">
        <w:rPr>
          <w:rFonts w:ascii="Times New Roman" w:hAnsi="Times New Roman" w:cs="Times New Roman"/>
        </w:rPr>
        <w:t>Ontario</w:t>
      </w:r>
      <w:r w:rsidR="00281C16" w:rsidRPr="009576CF">
        <w:rPr>
          <w:rFonts w:ascii="Times New Roman" w:hAnsi="Times New Roman" w:cs="Times New Roman"/>
        </w:rPr>
        <w:t xml:space="preserve"> schools</w:t>
      </w:r>
      <w:r w:rsidR="0097785D" w:rsidRPr="009576CF">
        <w:rPr>
          <w:rFonts w:ascii="Times New Roman" w:hAnsi="Times New Roman" w:cs="Times New Roman"/>
        </w:rPr>
        <w:t xml:space="preserve">, </w:t>
      </w:r>
      <w:r w:rsidR="00133219" w:rsidRPr="009576CF">
        <w:rPr>
          <w:rFonts w:ascii="Times New Roman" w:hAnsi="Times New Roman" w:cs="Times New Roman"/>
        </w:rPr>
        <w:t xml:space="preserve">now </w:t>
      </w:r>
      <w:r w:rsidR="007C6E64">
        <w:rPr>
          <w:rFonts w:ascii="Times New Roman" w:hAnsi="Times New Roman" w:cs="Times New Roman"/>
        </w:rPr>
        <w:lastRenderedPageBreak/>
        <w:t>conceivably</w:t>
      </w:r>
      <w:r w:rsidR="00133219" w:rsidRPr="009576CF">
        <w:rPr>
          <w:rFonts w:ascii="Times New Roman" w:hAnsi="Times New Roman" w:cs="Times New Roman"/>
        </w:rPr>
        <w:t xml:space="preserve"> </w:t>
      </w:r>
      <w:r w:rsidR="00AE0EB4" w:rsidRPr="009576CF">
        <w:rPr>
          <w:rFonts w:ascii="Times New Roman" w:hAnsi="Times New Roman" w:cs="Times New Roman"/>
        </w:rPr>
        <w:t>an area</w:t>
      </w:r>
      <w:r w:rsidR="00133219" w:rsidRPr="009576CF">
        <w:rPr>
          <w:rFonts w:ascii="Times New Roman" w:hAnsi="Times New Roman" w:cs="Times New Roman"/>
        </w:rPr>
        <w:t xml:space="preserve"> of human rights</w:t>
      </w:r>
      <w:r w:rsidR="00AE0EB4" w:rsidRPr="009576CF">
        <w:rPr>
          <w:rFonts w:ascii="Times New Roman" w:hAnsi="Times New Roman" w:cs="Times New Roman"/>
        </w:rPr>
        <w:t xml:space="preserve"> </w:t>
      </w:r>
      <w:r w:rsidR="00FD5102" w:rsidRPr="009576CF">
        <w:rPr>
          <w:rFonts w:ascii="Times New Roman" w:hAnsi="Times New Roman" w:cs="Times New Roman"/>
        </w:rPr>
        <w:t>protection</w:t>
      </w:r>
      <w:r w:rsidR="00133219" w:rsidRPr="009576CF">
        <w:rPr>
          <w:rFonts w:ascii="Times New Roman" w:hAnsi="Times New Roman" w:cs="Times New Roman"/>
        </w:rPr>
        <w:t>.</w:t>
      </w:r>
    </w:p>
    <w:p w14:paraId="185F3AE2" w14:textId="7B147F9F" w:rsidR="00356CF4" w:rsidRPr="009576CF" w:rsidRDefault="00FE4A2D" w:rsidP="00020F51">
      <w:pPr>
        <w:widowControl w:val="0"/>
        <w:rPr>
          <w:rFonts w:ascii="Times New Roman" w:hAnsi="Times New Roman" w:cs="Times New Roman"/>
        </w:rPr>
      </w:pPr>
      <w:r w:rsidRPr="009576CF">
        <w:rPr>
          <w:rFonts w:ascii="Times New Roman" w:hAnsi="Times New Roman" w:cs="Times New Roman"/>
        </w:rPr>
        <w:tab/>
      </w:r>
      <w:r w:rsidR="004D736E" w:rsidRPr="009576CF">
        <w:rPr>
          <w:rFonts w:ascii="Times New Roman" w:hAnsi="Times New Roman" w:cs="Times New Roman"/>
        </w:rPr>
        <w:t>A</w:t>
      </w:r>
      <w:r w:rsidR="00DE03D6" w:rsidRPr="009576CF">
        <w:rPr>
          <w:rFonts w:ascii="Times New Roman" w:hAnsi="Times New Roman" w:cs="Times New Roman"/>
        </w:rPr>
        <w:t xml:space="preserve"> first stream </w:t>
      </w:r>
      <w:r w:rsidR="000F7DC1" w:rsidRPr="009576CF">
        <w:rPr>
          <w:rFonts w:ascii="Times New Roman" w:hAnsi="Times New Roman" w:cs="Times New Roman"/>
        </w:rPr>
        <w:t xml:space="preserve">of gender-based scholarship in education </w:t>
      </w:r>
      <w:r w:rsidR="00DE03D6" w:rsidRPr="009576CF">
        <w:rPr>
          <w:rFonts w:ascii="Times New Roman" w:hAnsi="Times New Roman" w:cs="Times New Roman"/>
        </w:rPr>
        <w:t xml:space="preserve">examines the experiences of </w:t>
      </w:r>
      <w:r w:rsidR="005F0DC6" w:rsidRPr="009576CF">
        <w:rPr>
          <w:rFonts w:ascii="Times New Roman" w:hAnsi="Times New Roman" w:cs="Times New Roman"/>
        </w:rPr>
        <w:t>s</w:t>
      </w:r>
      <w:r w:rsidR="00DE03D6" w:rsidRPr="009576CF">
        <w:rPr>
          <w:rFonts w:ascii="Times New Roman" w:hAnsi="Times New Roman" w:cs="Times New Roman"/>
        </w:rPr>
        <w:t>tudents, teachers</w:t>
      </w:r>
      <w:r w:rsidR="005F0DC6" w:rsidRPr="009576CF">
        <w:rPr>
          <w:rFonts w:ascii="Times New Roman" w:hAnsi="Times New Roman" w:cs="Times New Roman"/>
        </w:rPr>
        <w:t>,</w:t>
      </w:r>
      <w:r w:rsidR="00DE03D6" w:rsidRPr="009576CF">
        <w:rPr>
          <w:rFonts w:ascii="Times New Roman" w:hAnsi="Times New Roman" w:cs="Times New Roman"/>
        </w:rPr>
        <w:t xml:space="preserve"> administrators</w:t>
      </w:r>
      <w:r w:rsidR="005F0DC6" w:rsidRPr="009576CF">
        <w:rPr>
          <w:rFonts w:ascii="Times New Roman" w:hAnsi="Times New Roman" w:cs="Times New Roman"/>
        </w:rPr>
        <w:t>, etc.</w:t>
      </w:r>
      <w:r w:rsidR="00BE5889" w:rsidRPr="009576CF">
        <w:rPr>
          <w:rFonts w:ascii="Times New Roman" w:hAnsi="Times New Roman" w:cs="Times New Roman"/>
        </w:rPr>
        <w:t xml:space="preserve"> </w:t>
      </w:r>
      <w:r w:rsidR="00DE03D6" w:rsidRPr="009576CF">
        <w:rPr>
          <w:rFonts w:ascii="Times New Roman" w:hAnsi="Times New Roman" w:cs="Times New Roman"/>
        </w:rPr>
        <w:t xml:space="preserve">who are either women, girls, men or boys. Studies in this stream generally take these categories to be stable, homogeneous and </w:t>
      </w:r>
      <w:r w:rsidR="00674434">
        <w:rPr>
          <w:rFonts w:ascii="Times New Roman" w:hAnsi="Times New Roman" w:cs="Times New Roman"/>
        </w:rPr>
        <w:t>exclusively cisgender</w:t>
      </w:r>
      <w:r w:rsidR="00BC7155" w:rsidRPr="009576CF">
        <w:rPr>
          <w:rFonts w:ascii="Times New Roman" w:hAnsi="Times New Roman" w:cs="Times New Roman"/>
        </w:rPr>
        <w:t xml:space="preserve">; for example, </w:t>
      </w:r>
      <w:r w:rsidR="00CC5C1B" w:rsidRPr="009576CF">
        <w:rPr>
          <w:rFonts w:ascii="Times New Roman" w:hAnsi="Times New Roman" w:cs="Times New Roman"/>
        </w:rPr>
        <w:t xml:space="preserve">'boys' </w:t>
      </w:r>
      <w:r w:rsidR="00A038D7" w:rsidRPr="009576CF">
        <w:rPr>
          <w:rFonts w:ascii="Times New Roman" w:hAnsi="Times New Roman" w:cs="Times New Roman"/>
        </w:rPr>
        <w:t>are frequently studied</w:t>
      </w:r>
      <w:r w:rsidR="00CC5C1B" w:rsidRPr="009576CF">
        <w:rPr>
          <w:rFonts w:ascii="Times New Roman" w:hAnsi="Times New Roman" w:cs="Times New Roman"/>
        </w:rPr>
        <w:t xml:space="preserve"> without </w:t>
      </w:r>
      <w:r w:rsidR="00A038D7" w:rsidRPr="009576CF">
        <w:rPr>
          <w:rFonts w:ascii="Times New Roman" w:hAnsi="Times New Roman" w:cs="Times New Roman"/>
        </w:rPr>
        <w:t>consideration of the possibility that</w:t>
      </w:r>
      <w:r w:rsidR="00CC5C1B" w:rsidRPr="009576CF">
        <w:rPr>
          <w:rFonts w:ascii="Times New Roman" w:hAnsi="Times New Roman" w:cs="Times New Roman"/>
        </w:rPr>
        <w:t xml:space="preserve"> some boys are transgender</w:t>
      </w:r>
      <w:r w:rsidR="00A038D7" w:rsidRPr="009576CF">
        <w:rPr>
          <w:rFonts w:ascii="Times New Roman" w:hAnsi="Times New Roman" w:cs="Times New Roman"/>
        </w:rPr>
        <w:t>;</w:t>
      </w:r>
      <w:r w:rsidR="00CC5C1B" w:rsidRPr="009576CF">
        <w:rPr>
          <w:rFonts w:ascii="Times New Roman" w:hAnsi="Times New Roman" w:cs="Times New Roman"/>
        </w:rPr>
        <w:t xml:space="preserve"> </w:t>
      </w:r>
      <w:r w:rsidR="00A038D7" w:rsidRPr="009576CF">
        <w:rPr>
          <w:rFonts w:ascii="Times New Roman" w:hAnsi="Times New Roman" w:cs="Times New Roman"/>
        </w:rPr>
        <w:t xml:space="preserve">this is consistent </w:t>
      </w:r>
      <w:r w:rsidR="00CC5C1B" w:rsidRPr="009576CF">
        <w:rPr>
          <w:rFonts w:ascii="Times New Roman" w:hAnsi="Times New Roman" w:cs="Times New Roman"/>
        </w:rPr>
        <w:t>even if the aspect of boys' school experiences under study</w:t>
      </w:r>
      <w:r w:rsidR="00BC7155" w:rsidRPr="009576CF">
        <w:rPr>
          <w:rFonts w:ascii="Times New Roman" w:hAnsi="Times New Roman" w:cs="Times New Roman"/>
        </w:rPr>
        <w:t xml:space="preserve"> likely affects </w:t>
      </w:r>
      <w:r w:rsidR="00674434">
        <w:rPr>
          <w:rFonts w:ascii="Times New Roman" w:hAnsi="Times New Roman" w:cs="Times New Roman"/>
        </w:rPr>
        <w:t>cisgender boys and transgender boys who pass as cisgender</w:t>
      </w:r>
      <w:r w:rsidR="00BC7155" w:rsidRPr="009576CF">
        <w:rPr>
          <w:rFonts w:ascii="Times New Roman" w:hAnsi="Times New Roman" w:cs="Times New Roman"/>
        </w:rPr>
        <w:t xml:space="preserve">. Studies in this first stream may also </w:t>
      </w:r>
      <w:r w:rsidR="00DE03D6" w:rsidRPr="009576CF">
        <w:rPr>
          <w:rFonts w:ascii="Times New Roman" w:hAnsi="Times New Roman" w:cs="Times New Roman"/>
        </w:rPr>
        <w:t>perform inter- or intra-category analyses</w:t>
      </w:r>
      <w:r w:rsidR="00BC7155" w:rsidRPr="009576CF">
        <w:rPr>
          <w:rFonts w:ascii="Times New Roman" w:hAnsi="Times New Roman" w:cs="Times New Roman"/>
        </w:rPr>
        <w:t>, such as comparing how survey respondents who are 'boys' or 'girls' respond to various items</w:t>
      </w:r>
      <w:r w:rsidR="00016D6F" w:rsidRPr="009576CF">
        <w:rPr>
          <w:rFonts w:ascii="Times New Roman" w:hAnsi="Times New Roman" w:cs="Times New Roman"/>
        </w:rPr>
        <w:t>; this effectively masks intra-category diversity</w:t>
      </w:r>
      <w:r w:rsidR="00D32779" w:rsidRPr="009576CF">
        <w:rPr>
          <w:rFonts w:ascii="Times New Roman" w:hAnsi="Times New Roman" w:cs="Times New Roman"/>
        </w:rPr>
        <w:t xml:space="preserve"> among e.g., girls who may differ from each other in significant ways</w:t>
      </w:r>
      <w:r w:rsidR="00DE03D6" w:rsidRPr="009576CF">
        <w:rPr>
          <w:rFonts w:ascii="Times New Roman" w:hAnsi="Times New Roman" w:cs="Times New Roman"/>
        </w:rPr>
        <w:t xml:space="preserve">. </w:t>
      </w:r>
      <w:r w:rsidR="00117503" w:rsidRPr="009576CF">
        <w:rPr>
          <w:rFonts w:ascii="Times New Roman" w:hAnsi="Times New Roman" w:cs="Times New Roman"/>
        </w:rPr>
        <w:t xml:space="preserve">This body of research </w:t>
      </w:r>
      <w:r w:rsidR="00016D6F" w:rsidRPr="009576CF">
        <w:rPr>
          <w:rFonts w:ascii="Times New Roman" w:hAnsi="Times New Roman" w:cs="Times New Roman"/>
        </w:rPr>
        <w:t>corresponds with</w:t>
      </w:r>
      <w:r w:rsidR="005F0DC6" w:rsidRPr="009576CF">
        <w:rPr>
          <w:rFonts w:ascii="Times New Roman" w:hAnsi="Times New Roman" w:cs="Times New Roman"/>
        </w:rPr>
        <w:t xml:space="preserve"> commonsense understandings of gender as binary </w:t>
      </w:r>
      <w:r w:rsidR="00117503" w:rsidRPr="009576CF">
        <w:rPr>
          <w:rFonts w:ascii="Times New Roman" w:hAnsi="Times New Roman" w:cs="Times New Roman"/>
        </w:rPr>
        <w:t xml:space="preserve">(i.e., as an either/or of men/women, boy/girl, masculine/feminine) </w:t>
      </w:r>
      <w:r w:rsidR="005F0DC6" w:rsidRPr="009576CF">
        <w:rPr>
          <w:rFonts w:ascii="Times New Roman" w:hAnsi="Times New Roman" w:cs="Times New Roman"/>
        </w:rPr>
        <w:t>and static</w:t>
      </w:r>
      <w:r w:rsidR="00016D6F" w:rsidRPr="009576CF">
        <w:rPr>
          <w:rFonts w:ascii="Times New Roman" w:hAnsi="Times New Roman" w:cs="Times New Roman"/>
        </w:rPr>
        <w:t xml:space="preserve">. </w:t>
      </w:r>
      <w:r w:rsidR="00B53F56">
        <w:rPr>
          <w:rFonts w:ascii="Times New Roman" w:hAnsi="Times New Roman" w:cs="Times New Roman"/>
        </w:rPr>
        <w:t>Their</w:t>
      </w:r>
      <w:r w:rsidR="00016D6F" w:rsidRPr="009576CF">
        <w:rPr>
          <w:rFonts w:ascii="Times New Roman" w:hAnsi="Times New Roman" w:cs="Times New Roman"/>
        </w:rPr>
        <w:t xml:space="preserve"> appeal to commonsense</w:t>
      </w:r>
      <w:r w:rsidR="005F0DC6" w:rsidRPr="009576CF">
        <w:rPr>
          <w:rFonts w:ascii="Times New Roman" w:hAnsi="Times New Roman" w:cs="Times New Roman"/>
        </w:rPr>
        <w:t xml:space="preserve"> lend</w:t>
      </w:r>
      <w:r w:rsidR="00016D6F" w:rsidRPr="009576CF">
        <w:rPr>
          <w:rFonts w:ascii="Times New Roman" w:hAnsi="Times New Roman" w:cs="Times New Roman"/>
        </w:rPr>
        <w:t>s these findings</w:t>
      </w:r>
      <w:r w:rsidR="005F0DC6" w:rsidRPr="009576CF">
        <w:rPr>
          <w:rFonts w:ascii="Times New Roman" w:hAnsi="Times New Roman" w:cs="Times New Roman"/>
        </w:rPr>
        <w:t xml:space="preserve"> </w:t>
      </w:r>
      <w:r w:rsidR="00095067" w:rsidRPr="009576CF">
        <w:rPr>
          <w:rFonts w:ascii="Times New Roman" w:hAnsi="Times New Roman" w:cs="Times New Roman"/>
        </w:rPr>
        <w:t xml:space="preserve">considerable credibility such that they are readily taken up </w:t>
      </w:r>
      <w:r w:rsidR="00016D6F" w:rsidRPr="009576CF">
        <w:rPr>
          <w:rFonts w:ascii="Times New Roman" w:hAnsi="Times New Roman" w:cs="Times New Roman"/>
        </w:rPr>
        <w:t>in</w:t>
      </w:r>
      <w:r w:rsidR="005F0DC6" w:rsidRPr="009576CF">
        <w:rPr>
          <w:rFonts w:ascii="Times New Roman" w:hAnsi="Times New Roman" w:cs="Times New Roman"/>
        </w:rPr>
        <w:t xml:space="preserve"> policymaking</w:t>
      </w:r>
      <w:r w:rsidR="00095067" w:rsidRPr="009576CF">
        <w:rPr>
          <w:rFonts w:ascii="Times New Roman" w:hAnsi="Times New Roman" w:cs="Times New Roman"/>
        </w:rPr>
        <w:t xml:space="preserve"> and </w:t>
      </w:r>
      <w:r w:rsidR="005F0DC6" w:rsidRPr="009576CF">
        <w:rPr>
          <w:rFonts w:ascii="Times New Roman" w:hAnsi="Times New Roman" w:cs="Times New Roman"/>
        </w:rPr>
        <w:t>educational governance</w:t>
      </w:r>
      <w:r w:rsidR="00016D6F" w:rsidRPr="009576CF">
        <w:rPr>
          <w:rFonts w:ascii="Times New Roman" w:hAnsi="Times New Roman" w:cs="Times New Roman"/>
        </w:rPr>
        <w:t>. H</w:t>
      </w:r>
      <w:r w:rsidR="005F0DC6" w:rsidRPr="009576CF">
        <w:rPr>
          <w:rFonts w:ascii="Times New Roman" w:hAnsi="Times New Roman" w:cs="Times New Roman"/>
        </w:rPr>
        <w:t>owever, t</w:t>
      </w:r>
      <w:r w:rsidR="00DE03D6" w:rsidRPr="009576CF">
        <w:rPr>
          <w:rFonts w:ascii="Times New Roman" w:hAnsi="Times New Roman" w:cs="Times New Roman"/>
        </w:rPr>
        <w:t xml:space="preserve">his stream has been critiqued for inciting a ‘flip-flop’ of concern and resource distribution between the educational interests of boys and men, on the one hand, and of girls and women, on the other </w:t>
      </w:r>
      <w:r w:rsidR="00DE03D6" w:rsidRPr="009576CF">
        <w:rPr>
          <w:rFonts w:ascii="Times New Roman" w:hAnsi="Times New Roman" w:cs="Times New Roman"/>
        </w:rPr>
        <w:fldChar w:fldCharType="begin"/>
      </w:r>
      <w:r w:rsidR="00DE03D6" w:rsidRPr="009576CF">
        <w:rPr>
          <w:rFonts w:ascii="Times New Roman" w:hAnsi="Times New Roman" w:cs="Times New Roman"/>
        </w:rPr>
        <w:instrText xml:space="preserve"> ADDIN ZOTERO_ITEM CSL_CITATION {"citationID":"YQororgD","properties":{"formattedCitation":"(see Arnot, 2006; Weaver-Hightower, 2003)","plainCitation":"(see Arnot, 2006; Weaver-Hightower, 2003)"},"citationItems":[{"id":2141,"uris":["http://zotero.org/users/647747/items/JJBNTBUH"],"uri":["http://zotero.org/users/647747/items/JJBNTBUH"],"itemData":{"id":2141,"type":"article-journal","title":"Gender equality, pedagogy and citizenship: Affirmative action and transformative approaches in the UK","container-title":"Theory and Research in Education","page":"131-150","volume":"4","issue":"2","author":[{"family":"Arnot","given":"Madeleine"}],"issued":{"date-parts":[["2006"]]}},"prefix":"see "},{"id":2138,"uris":["http://zotero.org/users/647747/items/47BJJ67U"],"uri":["http://zotero.org/users/647747/items/47BJJ67U"],"itemData":{"id":2138,"type":"article-journal","title":"The \"boy turn\" in research on gender and education","container-title":"Review of Educational Research","page":"471-498","volume":"73","issue":"4","author":[{"family":"Weaver-Hightower","given":"Marcus B."}],"issued":{"date-parts":[["2003"]]}}}],"schema":"https://github.com/citation-style-language/schema/raw/master/csl-citation.json"} </w:instrText>
      </w:r>
      <w:r w:rsidR="00DE03D6" w:rsidRPr="009576CF">
        <w:rPr>
          <w:rFonts w:ascii="Times New Roman" w:hAnsi="Times New Roman" w:cs="Times New Roman"/>
        </w:rPr>
        <w:fldChar w:fldCharType="separate"/>
      </w:r>
      <w:r w:rsidR="00DE03D6" w:rsidRPr="009576CF">
        <w:rPr>
          <w:rFonts w:ascii="Times New Roman" w:hAnsi="Times New Roman" w:cs="Times New Roman"/>
          <w:noProof/>
        </w:rPr>
        <w:t>(see Arnot, 2006; Weaver-Hightower, 2003)</w:t>
      </w:r>
      <w:r w:rsidR="00DE03D6" w:rsidRPr="009576CF">
        <w:rPr>
          <w:rFonts w:ascii="Times New Roman" w:hAnsi="Times New Roman" w:cs="Times New Roman"/>
        </w:rPr>
        <w:fldChar w:fldCharType="end"/>
      </w:r>
      <w:r w:rsidR="00DE03D6" w:rsidRPr="009576CF">
        <w:rPr>
          <w:rFonts w:ascii="Times New Roman" w:hAnsi="Times New Roman" w:cs="Times New Roman"/>
        </w:rPr>
        <w:t>.</w:t>
      </w:r>
    </w:p>
    <w:p w14:paraId="32DFF371" w14:textId="17565A9A" w:rsidR="003C6BFA" w:rsidRPr="009576CF" w:rsidRDefault="00356CF4" w:rsidP="00020F51">
      <w:pPr>
        <w:widowControl w:val="0"/>
        <w:rPr>
          <w:rFonts w:ascii="Times New Roman" w:hAnsi="Times New Roman" w:cs="Times New Roman"/>
        </w:rPr>
      </w:pPr>
      <w:r w:rsidRPr="009576CF">
        <w:rPr>
          <w:rFonts w:ascii="Times New Roman" w:hAnsi="Times New Roman" w:cs="Times New Roman"/>
        </w:rPr>
        <w:tab/>
        <w:t>A</w:t>
      </w:r>
      <w:r w:rsidR="00DE03D6" w:rsidRPr="009576CF">
        <w:rPr>
          <w:rFonts w:ascii="Times New Roman" w:hAnsi="Times New Roman" w:cs="Times New Roman"/>
        </w:rPr>
        <w:t xml:space="preserve"> second stream </w:t>
      </w:r>
      <w:r w:rsidR="004D736E" w:rsidRPr="009576CF">
        <w:rPr>
          <w:rFonts w:ascii="Times New Roman" w:hAnsi="Times New Roman" w:cs="Times New Roman"/>
        </w:rPr>
        <w:t>focuses</w:t>
      </w:r>
      <w:r w:rsidR="00DE03D6" w:rsidRPr="009576CF">
        <w:rPr>
          <w:rFonts w:ascii="Times New Roman" w:hAnsi="Times New Roman" w:cs="Times New Roman"/>
        </w:rPr>
        <w:t xml:space="preserve"> on the school experiences of students</w:t>
      </w:r>
      <w:r w:rsidR="004D736E" w:rsidRPr="009576CF">
        <w:rPr>
          <w:rFonts w:ascii="Times New Roman" w:hAnsi="Times New Roman" w:cs="Times New Roman"/>
        </w:rPr>
        <w:t xml:space="preserve"> (and </w:t>
      </w:r>
      <w:r w:rsidR="00A74A24">
        <w:rPr>
          <w:rFonts w:ascii="Times New Roman" w:hAnsi="Times New Roman" w:cs="Times New Roman"/>
        </w:rPr>
        <w:t>sometimes</w:t>
      </w:r>
      <w:r w:rsidR="004D736E" w:rsidRPr="009576CF">
        <w:rPr>
          <w:rFonts w:ascii="Times New Roman" w:hAnsi="Times New Roman" w:cs="Times New Roman"/>
        </w:rPr>
        <w:t xml:space="preserve"> teachers or </w:t>
      </w:r>
      <w:r w:rsidR="00A74A24">
        <w:rPr>
          <w:rFonts w:ascii="Times New Roman" w:hAnsi="Times New Roman" w:cs="Times New Roman"/>
        </w:rPr>
        <w:t>administrators</w:t>
      </w:r>
      <w:r w:rsidR="004D736E" w:rsidRPr="009576CF">
        <w:rPr>
          <w:rFonts w:ascii="Times New Roman" w:hAnsi="Times New Roman" w:cs="Times New Roman"/>
        </w:rPr>
        <w:t>)</w:t>
      </w:r>
      <w:r w:rsidR="00DE03D6" w:rsidRPr="009576CF">
        <w:rPr>
          <w:rFonts w:ascii="Times New Roman" w:hAnsi="Times New Roman" w:cs="Times New Roman"/>
        </w:rPr>
        <w:t xml:space="preserve"> who are </w:t>
      </w:r>
      <w:r w:rsidR="003C6BFA" w:rsidRPr="009576CF">
        <w:rPr>
          <w:rFonts w:ascii="Times New Roman" w:hAnsi="Times New Roman" w:cs="Times New Roman"/>
        </w:rPr>
        <w:t xml:space="preserve">in some way </w:t>
      </w:r>
      <w:r w:rsidR="00DE03D6" w:rsidRPr="009576CF">
        <w:rPr>
          <w:rFonts w:ascii="Times New Roman" w:hAnsi="Times New Roman" w:cs="Times New Roman"/>
        </w:rPr>
        <w:t xml:space="preserve">transgender </w:t>
      </w:r>
      <w:r w:rsidR="00DE03D6" w:rsidRPr="009576CF">
        <w:rPr>
          <w:rFonts w:ascii="Times New Roman" w:hAnsi="Times New Roman" w:cs="Times New Roman"/>
        </w:rPr>
        <w:fldChar w:fldCharType="begin"/>
      </w:r>
      <w:r w:rsidR="00DE03D6" w:rsidRPr="009576CF">
        <w:rPr>
          <w:rFonts w:ascii="Times New Roman" w:hAnsi="Times New Roman" w:cs="Times New Roman"/>
        </w:rPr>
        <w:instrText xml:space="preserve"> ADDIN ZOTERO_ITEM CSL_CITATION {"citationID":"vBjj5nXd","properties":{"formattedCitation":"(e.g., Greytak, Kosciw, &amp; Boesen, 2013; Greytak, Kosciw, &amp; Diaz, 2009; McGuire, Anderson, Toomey, &amp; Russell, 2010)","plainCitation":"(e.g., Greytak, Kosciw, &amp; Boesen, 2013; Greytak, Kosciw, &amp; Diaz, 2009; McGuire, Anderson, Toomey, &amp; Russell, 2010)"},"citationItems":[{"id":2235,"uris":["http://zotero.org/users/647747/items/N6IUG3ZQ"],"uri":["http://zotero.org/users/647747/items/N6IUG3ZQ"],"itemData":{"id":2235,"type":"article-journal","title":"Putting the “T” in “resource”: The benefits of LGBT-related school resources for transgender youth","container-title":"Journal of LGBT Youth","page":"45–63","volume":"10","issue":"1-2","source":"Google Scholar","shortTitle":"Putting the “T” in “resource”","author":[{"family":"Greytak","given":"Emily A."},{"family":"Kosciw","given":"Joseph G."},{"family":"Boesen","given":"Madelyn J."}],"issued":{"date-parts":[["2013"]]},"accessed":{"date-parts":[["2015",6,29]]}},"prefix":"e.g., "},{"id":779,"uris":["http://zotero.org/users/647747/items/SJ995RSG"],"uri":["http://zotero.org/users/647747/items/SJ995RSG"],"itemData":{"id":779,"type":"report","title":"Harsh realities: The experiences of transgender youth in our nation's schools","publisher":"Gay, Lesbian and Straight Education Network","publisher-place":"New York","event-place":"New York","author":[{"family":"Greytak","given":"Emily A."},{"family":"Kosciw","given":"Joseph G."},{"family":"Diaz","given":"Elizabeth M."}],"issued":{"date-parts":[["2009"]]}}},{"id":2231,"uris":["http://zotero.org/users/647747/items/KGHR6FNQ"],"uri":["http://zotero.org/users/647747/items/KGHR6FNQ"],"itemData":{"id":2231,"type":"article-journal","title":"School climate for transgender youth: A mixed method investigation of student experiences and school responses","container-title":"Journal of Youth and Adolescence","page":"1175–1188","volume":"39","issue":"10","source":"Google Scholar","shortTitle":"School climate for transgender youth","author":[{"family":"McGuire","given":"Jenifer K."},{"family":"Anderson","given":"Charles R."},{"family":"Toomey","given":"Russell B."},{"family":"Russell","given":"Stephen T."}],"issued":{"date-parts":[["2010"]]},"accessed":{"date-parts":[["2015",6,29]]}}}],"schema":"https://github.com/citation-style-language/schema/raw/master/csl-citation.json"} </w:instrText>
      </w:r>
      <w:r w:rsidR="00DE03D6" w:rsidRPr="009576CF">
        <w:rPr>
          <w:rFonts w:ascii="Times New Roman" w:hAnsi="Times New Roman" w:cs="Times New Roman"/>
        </w:rPr>
        <w:fldChar w:fldCharType="separate"/>
      </w:r>
      <w:r w:rsidR="00DE03D6" w:rsidRPr="009576CF">
        <w:rPr>
          <w:rFonts w:ascii="Times New Roman" w:hAnsi="Times New Roman" w:cs="Times New Roman"/>
          <w:noProof/>
        </w:rPr>
        <w:t>(e.g., Greytak, Kosciw, &amp; Boesen, 2013; Greytak, Kosciw, &amp; Diaz, 2009; McGuire, Anderson, Toomey, &amp; Russell, 2010</w:t>
      </w:r>
      <w:r w:rsidR="00DE03D6" w:rsidRPr="009576CF">
        <w:rPr>
          <w:rFonts w:ascii="Times New Roman" w:hAnsi="Times New Roman" w:cs="Times New Roman"/>
        </w:rPr>
        <w:fldChar w:fldCharType="end"/>
      </w:r>
      <w:r w:rsidR="001F136D">
        <w:rPr>
          <w:rFonts w:ascii="Times New Roman" w:hAnsi="Times New Roman" w:cs="Times New Roman"/>
        </w:rPr>
        <w:t>)</w:t>
      </w:r>
      <w:r w:rsidR="00DE03D6" w:rsidRPr="009576CF">
        <w:rPr>
          <w:rFonts w:ascii="Times New Roman" w:hAnsi="Times New Roman" w:cs="Times New Roman"/>
        </w:rPr>
        <w:t xml:space="preserve">. </w:t>
      </w:r>
      <w:r w:rsidR="00112359" w:rsidRPr="009576CF">
        <w:rPr>
          <w:rFonts w:ascii="Times New Roman" w:hAnsi="Times New Roman" w:cs="Times New Roman"/>
        </w:rPr>
        <w:t>This literature is an effort to diversify how gender is engaged in educational scholarship, but bears a similarity with the first stream in that</w:t>
      </w:r>
      <w:r w:rsidR="00DE03D6" w:rsidRPr="009576CF">
        <w:rPr>
          <w:rFonts w:ascii="Times New Roman" w:hAnsi="Times New Roman" w:cs="Times New Roman"/>
        </w:rPr>
        <w:t xml:space="preserve"> </w:t>
      </w:r>
      <w:r w:rsidR="00CA60DD" w:rsidRPr="009576CF">
        <w:rPr>
          <w:rFonts w:ascii="Times New Roman" w:hAnsi="Times New Roman" w:cs="Times New Roman"/>
        </w:rPr>
        <w:t xml:space="preserve">the </w:t>
      </w:r>
      <w:r w:rsidR="00DE03D6" w:rsidRPr="009576CF">
        <w:rPr>
          <w:rFonts w:ascii="Times New Roman" w:hAnsi="Times New Roman" w:cs="Times New Roman"/>
        </w:rPr>
        <w:t>‘transgender student</w:t>
      </w:r>
      <w:r w:rsidR="00783234" w:rsidRPr="009576CF">
        <w:rPr>
          <w:rFonts w:ascii="Times New Roman" w:hAnsi="Times New Roman" w:cs="Times New Roman"/>
        </w:rPr>
        <w:t xml:space="preserve">' </w:t>
      </w:r>
      <w:r w:rsidR="00CA60DD" w:rsidRPr="009576CF">
        <w:rPr>
          <w:rFonts w:ascii="Times New Roman" w:hAnsi="Times New Roman" w:cs="Times New Roman"/>
        </w:rPr>
        <w:t>can</w:t>
      </w:r>
      <w:r w:rsidR="00DE03D6" w:rsidRPr="009576CF">
        <w:rPr>
          <w:rFonts w:ascii="Times New Roman" w:hAnsi="Times New Roman" w:cs="Times New Roman"/>
        </w:rPr>
        <w:t xml:space="preserve"> become stabilized and homogeneous</w:t>
      </w:r>
      <w:r w:rsidR="00112359" w:rsidRPr="009576CF">
        <w:rPr>
          <w:rFonts w:ascii="Times New Roman" w:hAnsi="Times New Roman" w:cs="Times New Roman"/>
        </w:rPr>
        <w:t xml:space="preserve">. While this statement may not hold true for every study, </w:t>
      </w:r>
      <w:r w:rsidR="00CA60DD" w:rsidRPr="009576CF">
        <w:rPr>
          <w:rFonts w:ascii="Times New Roman" w:hAnsi="Times New Roman" w:cs="Times New Roman"/>
        </w:rPr>
        <w:t>this body of research is taken to indicate 'the state of transgender student</w:t>
      </w:r>
      <w:r w:rsidR="001C5506" w:rsidRPr="009576CF">
        <w:rPr>
          <w:rFonts w:ascii="Times New Roman" w:hAnsi="Times New Roman" w:cs="Times New Roman"/>
        </w:rPr>
        <w:t xml:space="preserve"> experiences</w:t>
      </w:r>
      <w:r w:rsidR="00CA60DD" w:rsidRPr="009576CF">
        <w:rPr>
          <w:rFonts w:ascii="Times New Roman" w:hAnsi="Times New Roman" w:cs="Times New Roman"/>
        </w:rPr>
        <w:t xml:space="preserve"> in schools' despite the fact that 'transgender' </w:t>
      </w:r>
      <w:r w:rsidR="00112359" w:rsidRPr="009576CF">
        <w:rPr>
          <w:rFonts w:ascii="Times New Roman" w:hAnsi="Times New Roman" w:cs="Times New Roman"/>
        </w:rPr>
        <w:t xml:space="preserve">itself </w:t>
      </w:r>
      <w:r w:rsidR="00CA60DD" w:rsidRPr="009576CF">
        <w:rPr>
          <w:rFonts w:ascii="Times New Roman" w:hAnsi="Times New Roman" w:cs="Times New Roman"/>
        </w:rPr>
        <w:t xml:space="preserve">is a </w:t>
      </w:r>
      <w:r w:rsidR="00C51A43" w:rsidRPr="009576CF">
        <w:rPr>
          <w:rFonts w:ascii="Times New Roman" w:hAnsi="Times New Roman" w:cs="Times New Roman"/>
        </w:rPr>
        <w:t xml:space="preserve">highly </w:t>
      </w:r>
      <w:r w:rsidR="00CA60DD" w:rsidRPr="009576CF">
        <w:rPr>
          <w:rFonts w:ascii="Times New Roman" w:hAnsi="Times New Roman" w:cs="Times New Roman"/>
        </w:rPr>
        <w:t xml:space="preserve">diverse and </w:t>
      </w:r>
      <w:r w:rsidR="00FC25E9" w:rsidRPr="009576CF">
        <w:rPr>
          <w:rFonts w:ascii="Times New Roman" w:hAnsi="Times New Roman" w:cs="Times New Roman"/>
        </w:rPr>
        <w:t>ever</w:t>
      </w:r>
      <w:r w:rsidR="00C51A43" w:rsidRPr="009576CF">
        <w:rPr>
          <w:rFonts w:ascii="Times New Roman" w:hAnsi="Times New Roman" w:cs="Times New Roman"/>
        </w:rPr>
        <w:t xml:space="preserve"> </w:t>
      </w:r>
      <w:r w:rsidR="00CA60DD" w:rsidRPr="009576CF">
        <w:rPr>
          <w:rFonts w:ascii="Times New Roman" w:hAnsi="Times New Roman" w:cs="Times New Roman"/>
        </w:rPr>
        <w:t>diversifying category</w:t>
      </w:r>
      <w:r w:rsidR="0049742A">
        <w:rPr>
          <w:rFonts w:ascii="Times New Roman" w:hAnsi="Times New Roman" w:cs="Times New Roman"/>
        </w:rPr>
        <w:t>, particularly among youth</w:t>
      </w:r>
      <w:r w:rsidR="00CA60DD" w:rsidRPr="009576CF">
        <w:rPr>
          <w:rFonts w:ascii="Times New Roman" w:hAnsi="Times New Roman" w:cs="Times New Roman"/>
        </w:rPr>
        <w:t xml:space="preserve"> (</w:t>
      </w:r>
      <w:r w:rsidR="0049742A">
        <w:rPr>
          <w:rFonts w:ascii="Times New Roman" w:hAnsi="Times New Roman" w:cs="Times New Roman"/>
        </w:rPr>
        <w:t>see Sinclair-Palm &amp; Gilbert, 2018</w:t>
      </w:r>
      <w:r w:rsidR="00CA60DD" w:rsidRPr="009576CF">
        <w:rPr>
          <w:rFonts w:ascii="Times New Roman" w:hAnsi="Times New Roman" w:cs="Times New Roman"/>
        </w:rPr>
        <w:t xml:space="preserve">). </w:t>
      </w:r>
      <w:r w:rsidR="00DE03D6" w:rsidRPr="009576CF">
        <w:rPr>
          <w:rFonts w:ascii="Times New Roman" w:hAnsi="Times New Roman" w:cs="Times New Roman"/>
        </w:rPr>
        <w:t xml:space="preserve">To this end, research </w:t>
      </w:r>
      <w:r w:rsidR="00CC791E">
        <w:rPr>
          <w:rFonts w:ascii="Times New Roman" w:hAnsi="Times New Roman" w:cs="Times New Roman"/>
        </w:rPr>
        <w:t xml:space="preserve">in this second stream </w:t>
      </w:r>
      <w:r w:rsidR="00DE03D6" w:rsidRPr="009576CF">
        <w:rPr>
          <w:rFonts w:ascii="Times New Roman" w:hAnsi="Times New Roman" w:cs="Times New Roman"/>
        </w:rPr>
        <w:t xml:space="preserve">has been critiqued </w:t>
      </w:r>
      <w:r w:rsidR="00DE03D6" w:rsidRPr="009576CF">
        <w:rPr>
          <w:rFonts w:ascii="Times New Roman" w:hAnsi="Times New Roman" w:cs="Times New Roman"/>
        </w:rPr>
        <w:fldChar w:fldCharType="begin"/>
      </w:r>
      <w:r w:rsidR="00DE03D6" w:rsidRPr="009576CF">
        <w:rPr>
          <w:rFonts w:ascii="Times New Roman" w:hAnsi="Times New Roman" w:cs="Times New Roman"/>
        </w:rPr>
        <w:instrText xml:space="preserve"> ADDIN ZOTERO_ITEM CSL_CITATION {"citationID":"AZkQTRbB","properties":{"formattedCitation":"(see Airton, 2009, 2013; MacIntosh, 2007; Talburt &amp; Rasmussen, 2010)","plainCitation":"(see Airton, 2009, 2013; MacIntosh, 2007; Talburt &amp; Rasmussen, 2010)"},"citationItems":[{"id":211,"uris":["http://zotero.org/users/647747/items/SCV4GCMW"],"uri":["http://zotero.org/users/647747/items/SCV4GCMW"],"itemData":{"id":211,"type":"article-journal","title":"From sexuality (gender) to gender (sexuality): The aims of anti-homophobia education","container-title":"Sex Education","page":"129-139","volume":"9","issue":"2","source":"Taylor and Francis","abstract":"The tradition of anti-homophobia education is often characterized by the conflation of gender and sexuality in which oppression arising from gender non-normativity is subsumed within the sexuality-based concepts of homophobia and heterosexism. This paper presents the view that oppression arising from stringent gender normativity should instead be attributed to a gender-based form of oppression: genderism. Through critically interrogating the envisioned aims of anti-homophobia and anti-genderism as gender-based educational projects, it is argued that – given the ways in which gender non-normativity is routinely read as non-heterosexuality – anti-genderism is a more transparent and broadly applicable platform on which to elaborate measures toward safeguarding of all students against hegemonic processes of sexuality and gender normalization, regardless of each student's sexual orientation or gender identity.","DOI":"10.1080/14681810902829505","ISSN":"1468-1811","shortTitle":"From sexuality (gender) to gender (sexuality)","author":[{"family":"Airton","given":"L."}],"issued":{"date-parts":[["2009"]]},"accessed":{"date-parts":[["2012",7,28]]}},"prefix":"see "},{"id":1452,"uris":["http://zotero.org/users/647747/items/PNR4J8M9"],"uri":["http://zotero.org/users/647747/items/PNR4J8M9"],"itemData":{"id":1452,"type":"article-journal","title":"Leave ‘those kids’ alone: On the conflation of school homophobia and suffering queers","container-title":"Curriculum Inquiry","page":"531-62","volume":"43","issue":"5","DOI":"10.1111/curi.12031","author":[{"family":"Airton","given":"L."}],"issued":{"date-parts":[["2013"]]}}},{"id":76,"uris":["http://zotero.org/users/647747/items/BIP6JBXH"],"uri":["http://zotero.org/users/647747/items/BIP6JBXH"],"itemData":{"id":76,"type":"article-journal","title":"Does anyone have a Band-Aid? Anti- homophobia discourses and pedagogical impossibilities","container-title":"Educational Studies","page":"33-43","volume":"41","issue":"1","source":"Google Scholar","abstract":"This article focuses on the effectiveness of antihomophobia discourses and explores the process of teaching and learning about heteronormativity. The author offers an interrogation of the regulatory fictions within heteronormativity and frameworks of resistance and examines attempts to move beyond established views of sexual minority students and explore the ways in which queer research has, and continues to, bring a counternarrative to staid liberal notions\nof reform and the well-intentioned rhetoric of diversity and difference. This analysis raises critical questions about the possibility of moving beyond standard antihomophobia curricula and questions approaches such as the one-off lecture format and other condensed discussions of heteronormativity and homophobia.","DOI":"10.1080/00131940701308874","author":[{"family":"MacIntosh","given":"Lori B."}],"issued":{"date-parts":[["2007"]]},"accessed":{"date-parts":[["2012",7,2]]}}},{"id":483,"uris":["http://zotero.org/users/647747/items/UNG8BH4T"],"uri":["http://zotero.org/users/647747/items/UNG8BH4T"],"itemData":{"id":483,"type":"article-journal","title":"‘After-queer’ tendencies in queer research","container-title":"International Journal of Qualitative Studies in Education","page":"1–14","volume":"23","issue":"1","source":"Google Scholar","DOI":"10.1080/09518390903447184","author":[{"family":"Talburt","given":"Susan"},{"family":"Rasmussen","given":"Mary Lou"}],"issued":{"date-parts":[["2010"]]},"accessed":{"date-parts":[["2013",2,27]]}}}],"schema":"https://github.com/citation-style-language/schema/raw/master/csl-citation.json"} </w:instrText>
      </w:r>
      <w:r w:rsidR="00DE03D6" w:rsidRPr="009576CF">
        <w:rPr>
          <w:rFonts w:ascii="Times New Roman" w:hAnsi="Times New Roman" w:cs="Times New Roman"/>
        </w:rPr>
        <w:fldChar w:fldCharType="separate"/>
      </w:r>
      <w:r w:rsidR="00DE03D6" w:rsidRPr="009576CF">
        <w:rPr>
          <w:rFonts w:ascii="Times New Roman" w:hAnsi="Times New Roman" w:cs="Times New Roman"/>
          <w:noProof/>
        </w:rPr>
        <w:t>(see Airton, 2009, 2013; MacIntosh, 2007; Talburt &amp; Rasmussen, 2010)</w:t>
      </w:r>
      <w:r w:rsidR="00DE03D6" w:rsidRPr="009576CF">
        <w:rPr>
          <w:rFonts w:ascii="Times New Roman" w:hAnsi="Times New Roman" w:cs="Times New Roman"/>
        </w:rPr>
        <w:fldChar w:fldCharType="end"/>
      </w:r>
      <w:r w:rsidR="00DE03D6" w:rsidRPr="009576CF">
        <w:rPr>
          <w:rFonts w:ascii="Times New Roman" w:hAnsi="Times New Roman" w:cs="Times New Roman"/>
        </w:rPr>
        <w:t xml:space="preserve"> for its tendency to reify stereotypes of the isolated transgender student who uniquely</w:t>
      </w:r>
      <w:r w:rsidR="001D29D0">
        <w:rPr>
          <w:rFonts w:ascii="Times New Roman" w:hAnsi="Times New Roman" w:cs="Times New Roman"/>
        </w:rPr>
        <w:t xml:space="preserve">, </w:t>
      </w:r>
      <w:r w:rsidR="00DE03D6" w:rsidRPr="009576CF">
        <w:rPr>
          <w:rFonts w:ascii="Times New Roman" w:hAnsi="Times New Roman" w:cs="Times New Roman"/>
        </w:rPr>
        <w:t>necessarily experiences</w:t>
      </w:r>
      <w:r w:rsidR="001D29D0">
        <w:rPr>
          <w:rFonts w:ascii="Times New Roman" w:hAnsi="Times New Roman" w:cs="Times New Roman"/>
        </w:rPr>
        <w:t xml:space="preserve"> </w:t>
      </w:r>
      <w:r w:rsidR="00DE03D6" w:rsidRPr="009576CF">
        <w:rPr>
          <w:rFonts w:ascii="Times New Roman" w:hAnsi="Times New Roman" w:cs="Times New Roman"/>
        </w:rPr>
        <w:t>discrimination</w:t>
      </w:r>
      <w:r w:rsidR="00FB1873" w:rsidRPr="009576CF">
        <w:rPr>
          <w:rFonts w:ascii="Times New Roman" w:hAnsi="Times New Roman" w:cs="Times New Roman"/>
        </w:rPr>
        <w:t>, harassment and violence</w:t>
      </w:r>
      <w:r w:rsidR="001D29D0">
        <w:rPr>
          <w:rFonts w:ascii="Times New Roman" w:hAnsi="Times New Roman" w:cs="Times New Roman"/>
        </w:rPr>
        <w:t xml:space="preserve"> for transgressing gender </w:t>
      </w:r>
      <w:r w:rsidR="00B53F56">
        <w:rPr>
          <w:rFonts w:ascii="Times New Roman" w:hAnsi="Times New Roman" w:cs="Times New Roman"/>
        </w:rPr>
        <w:t xml:space="preserve">and sexuality </w:t>
      </w:r>
      <w:r w:rsidR="001D29D0">
        <w:rPr>
          <w:rFonts w:ascii="Times New Roman" w:hAnsi="Times New Roman" w:cs="Times New Roman"/>
        </w:rPr>
        <w:t>categories</w:t>
      </w:r>
      <w:r w:rsidR="00CB52D2">
        <w:rPr>
          <w:rFonts w:ascii="Times New Roman" w:hAnsi="Times New Roman" w:cs="Times New Roman"/>
        </w:rPr>
        <w:t>.</w:t>
      </w:r>
    </w:p>
    <w:p w14:paraId="52894E69" w14:textId="5EC7840B" w:rsidR="0057638F" w:rsidRDefault="003C6BFA" w:rsidP="00020F51">
      <w:pPr>
        <w:widowControl w:val="0"/>
        <w:rPr>
          <w:rFonts w:ascii="Times New Roman" w:hAnsi="Times New Roman" w:cs="Times New Roman"/>
        </w:rPr>
      </w:pPr>
      <w:r w:rsidRPr="009576CF">
        <w:rPr>
          <w:rFonts w:ascii="Times New Roman" w:hAnsi="Times New Roman" w:cs="Times New Roman"/>
        </w:rPr>
        <w:tab/>
      </w:r>
      <w:r w:rsidR="00FB1873" w:rsidRPr="009576CF">
        <w:rPr>
          <w:rFonts w:ascii="Times New Roman" w:hAnsi="Times New Roman" w:cs="Times New Roman"/>
        </w:rPr>
        <w:t>We situate our study in a</w:t>
      </w:r>
      <w:r w:rsidR="00DE03D6" w:rsidRPr="009576CF">
        <w:rPr>
          <w:rFonts w:ascii="Times New Roman" w:hAnsi="Times New Roman" w:cs="Times New Roman"/>
        </w:rPr>
        <w:t xml:space="preserve"> third stream</w:t>
      </w:r>
      <w:r w:rsidR="00FB1873" w:rsidRPr="009576CF">
        <w:rPr>
          <w:rFonts w:ascii="Times New Roman" w:hAnsi="Times New Roman" w:cs="Times New Roman"/>
        </w:rPr>
        <w:t xml:space="preserve"> that</w:t>
      </w:r>
      <w:r w:rsidR="00DE03D6" w:rsidRPr="009576CF">
        <w:rPr>
          <w:rFonts w:ascii="Times New Roman" w:hAnsi="Times New Roman" w:cs="Times New Roman"/>
        </w:rPr>
        <w:t xml:space="preserve"> </w:t>
      </w:r>
      <w:r w:rsidR="00B26970" w:rsidRPr="009576CF">
        <w:rPr>
          <w:rFonts w:ascii="Times New Roman" w:hAnsi="Times New Roman" w:cs="Times New Roman"/>
        </w:rPr>
        <w:t xml:space="preserve">tends to </w:t>
      </w:r>
      <w:r w:rsidR="00DE03D6" w:rsidRPr="009576CF">
        <w:rPr>
          <w:rFonts w:ascii="Times New Roman" w:hAnsi="Times New Roman" w:cs="Times New Roman"/>
        </w:rPr>
        <w:t>de-emphasize gender categories</w:t>
      </w:r>
      <w:r w:rsidR="00FB1873" w:rsidRPr="009576CF">
        <w:rPr>
          <w:rFonts w:ascii="Times New Roman" w:hAnsi="Times New Roman" w:cs="Times New Roman"/>
        </w:rPr>
        <w:t xml:space="preserve"> </w:t>
      </w:r>
      <w:r w:rsidR="004B4426" w:rsidRPr="009576CF">
        <w:rPr>
          <w:rFonts w:ascii="Times New Roman" w:hAnsi="Times New Roman" w:cs="Times New Roman"/>
        </w:rPr>
        <w:t>– whether cisgender or transgender</w:t>
      </w:r>
      <w:r w:rsidR="00364D89">
        <w:rPr>
          <w:rFonts w:ascii="Times New Roman" w:hAnsi="Times New Roman" w:cs="Times New Roman"/>
        </w:rPr>
        <w:t xml:space="preserve"> ones</w:t>
      </w:r>
      <w:r w:rsidR="004B4426" w:rsidRPr="009576CF">
        <w:rPr>
          <w:rFonts w:ascii="Times New Roman" w:hAnsi="Times New Roman" w:cs="Times New Roman"/>
        </w:rPr>
        <w:t xml:space="preserve"> – </w:t>
      </w:r>
      <w:r w:rsidR="00FB1873" w:rsidRPr="009576CF">
        <w:rPr>
          <w:rFonts w:ascii="Times New Roman" w:hAnsi="Times New Roman" w:cs="Times New Roman"/>
        </w:rPr>
        <w:t>and</w:t>
      </w:r>
      <w:r w:rsidR="00DE03D6" w:rsidRPr="009576CF">
        <w:rPr>
          <w:rFonts w:ascii="Times New Roman" w:hAnsi="Times New Roman" w:cs="Times New Roman"/>
        </w:rPr>
        <w:t xml:space="preserve"> </w:t>
      </w:r>
      <w:r w:rsidR="00B26970" w:rsidRPr="009576CF">
        <w:rPr>
          <w:rFonts w:ascii="Times New Roman" w:hAnsi="Times New Roman" w:cs="Times New Roman"/>
        </w:rPr>
        <w:t xml:space="preserve">focus on </w:t>
      </w:r>
      <w:r w:rsidR="00FB1873" w:rsidRPr="009576CF">
        <w:rPr>
          <w:rFonts w:ascii="Times New Roman" w:hAnsi="Times New Roman" w:cs="Times New Roman"/>
        </w:rPr>
        <w:t>track</w:t>
      </w:r>
      <w:r w:rsidR="00B26970" w:rsidRPr="009576CF">
        <w:rPr>
          <w:rFonts w:ascii="Times New Roman" w:hAnsi="Times New Roman" w:cs="Times New Roman"/>
        </w:rPr>
        <w:t xml:space="preserve">ing </w:t>
      </w:r>
      <w:r w:rsidR="00DF3474" w:rsidRPr="009576CF">
        <w:rPr>
          <w:rFonts w:ascii="Times New Roman" w:hAnsi="Times New Roman" w:cs="Times New Roman"/>
        </w:rPr>
        <w:t>gender</w:t>
      </w:r>
      <w:r w:rsidR="00F24E58">
        <w:rPr>
          <w:rFonts w:ascii="Times New Roman" w:hAnsi="Times New Roman" w:cs="Times New Roman"/>
        </w:rPr>
        <w:t xml:space="preserve"> </w:t>
      </w:r>
      <w:r w:rsidR="00DE03D6" w:rsidRPr="009576CF">
        <w:rPr>
          <w:rFonts w:ascii="Times New Roman" w:hAnsi="Times New Roman" w:cs="Times New Roman"/>
        </w:rPr>
        <w:t>as a</w:t>
      </w:r>
      <w:r w:rsidR="00FB1873" w:rsidRPr="009576CF">
        <w:rPr>
          <w:rFonts w:ascii="Times New Roman" w:hAnsi="Times New Roman" w:cs="Times New Roman"/>
        </w:rPr>
        <w:t>n ongoing</w:t>
      </w:r>
      <w:r w:rsidR="00DE03D6" w:rsidRPr="009576CF">
        <w:rPr>
          <w:rFonts w:ascii="Times New Roman" w:hAnsi="Times New Roman" w:cs="Times New Roman"/>
        </w:rPr>
        <w:t xml:space="preserve"> process </w:t>
      </w:r>
      <w:r w:rsidR="00B26970" w:rsidRPr="009576CF">
        <w:rPr>
          <w:rFonts w:ascii="Times New Roman" w:hAnsi="Times New Roman" w:cs="Times New Roman"/>
        </w:rPr>
        <w:t>in which</w:t>
      </w:r>
      <w:r w:rsidR="00DE03D6" w:rsidRPr="009576CF">
        <w:rPr>
          <w:rFonts w:ascii="Times New Roman" w:hAnsi="Times New Roman" w:cs="Times New Roman"/>
        </w:rPr>
        <w:t xml:space="preserve"> everyone</w:t>
      </w:r>
      <w:r w:rsidR="00FB1873" w:rsidRPr="009576CF">
        <w:rPr>
          <w:rFonts w:ascii="Times New Roman" w:hAnsi="Times New Roman" w:cs="Times New Roman"/>
        </w:rPr>
        <w:t xml:space="preserve"> </w:t>
      </w:r>
      <w:r w:rsidR="00B26970" w:rsidRPr="009576CF">
        <w:rPr>
          <w:rFonts w:ascii="Times New Roman" w:hAnsi="Times New Roman" w:cs="Times New Roman"/>
        </w:rPr>
        <w:t>participates and is affected</w:t>
      </w:r>
      <w:r w:rsidR="00DE03D6" w:rsidRPr="009576CF">
        <w:rPr>
          <w:rFonts w:ascii="Times New Roman" w:hAnsi="Times New Roman" w:cs="Times New Roman"/>
        </w:rPr>
        <w:t xml:space="preserve">, and in which </w:t>
      </w:r>
      <w:r w:rsidR="00B26970" w:rsidRPr="000738D7">
        <w:rPr>
          <w:rFonts w:ascii="Times New Roman" w:hAnsi="Times New Roman" w:cs="Times New Roman"/>
          <w:i/>
        </w:rPr>
        <w:t>all</w:t>
      </w:r>
      <w:r w:rsidR="00B26970" w:rsidRPr="009576CF">
        <w:rPr>
          <w:rFonts w:ascii="Times New Roman" w:hAnsi="Times New Roman" w:cs="Times New Roman"/>
        </w:rPr>
        <w:t xml:space="preserve"> school </w:t>
      </w:r>
      <w:r w:rsidR="00A41E07" w:rsidRPr="009576CF">
        <w:rPr>
          <w:rFonts w:ascii="Times New Roman" w:hAnsi="Times New Roman" w:cs="Times New Roman"/>
        </w:rPr>
        <w:t>denizens</w:t>
      </w:r>
      <w:r w:rsidR="00B26970" w:rsidRPr="009576CF">
        <w:rPr>
          <w:rFonts w:ascii="Times New Roman" w:hAnsi="Times New Roman" w:cs="Times New Roman"/>
        </w:rPr>
        <w:t xml:space="preserve"> including </w:t>
      </w:r>
      <w:r w:rsidR="00B26970" w:rsidRPr="000738D7">
        <w:rPr>
          <w:rFonts w:ascii="Times New Roman" w:hAnsi="Times New Roman" w:cs="Times New Roman"/>
          <w:i/>
        </w:rPr>
        <w:t>all</w:t>
      </w:r>
      <w:r w:rsidR="00B26970" w:rsidRPr="009576CF">
        <w:rPr>
          <w:rFonts w:ascii="Times New Roman" w:hAnsi="Times New Roman" w:cs="Times New Roman"/>
        </w:rPr>
        <w:t xml:space="preserve"> students are</w:t>
      </w:r>
      <w:r w:rsidR="00DE03D6" w:rsidRPr="009576CF">
        <w:rPr>
          <w:rFonts w:ascii="Times New Roman" w:hAnsi="Times New Roman" w:cs="Times New Roman"/>
        </w:rPr>
        <w:t xml:space="preserve"> potentially at risk of harm </w:t>
      </w:r>
      <w:r w:rsidR="00B26970" w:rsidRPr="009576CF">
        <w:rPr>
          <w:rFonts w:ascii="Times New Roman" w:hAnsi="Times New Roman" w:cs="Times New Roman"/>
        </w:rPr>
        <w:t>(including</w:t>
      </w:r>
      <w:r w:rsidR="00DE03D6" w:rsidRPr="009576CF">
        <w:rPr>
          <w:rFonts w:ascii="Times New Roman" w:hAnsi="Times New Roman" w:cs="Times New Roman"/>
        </w:rPr>
        <w:t xml:space="preserve"> </w:t>
      </w:r>
      <w:r w:rsidR="00DF3474" w:rsidRPr="009576CF">
        <w:rPr>
          <w:rFonts w:ascii="Times New Roman" w:hAnsi="Times New Roman" w:cs="Times New Roman"/>
        </w:rPr>
        <w:t xml:space="preserve">harm conceptualized as </w:t>
      </w:r>
      <w:r w:rsidR="00DE03D6" w:rsidRPr="009576CF">
        <w:rPr>
          <w:rFonts w:ascii="Times New Roman" w:hAnsi="Times New Roman" w:cs="Times New Roman"/>
        </w:rPr>
        <w:t>discrimination</w:t>
      </w:r>
      <w:r w:rsidR="00B26970" w:rsidRPr="009576CF">
        <w:rPr>
          <w:rFonts w:ascii="Times New Roman" w:hAnsi="Times New Roman" w:cs="Times New Roman"/>
        </w:rPr>
        <w:t>)</w:t>
      </w:r>
      <w:r w:rsidR="00245EBD" w:rsidRPr="009576CF">
        <w:rPr>
          <w:rFonts w:ascii="Times New Roman" w:hAnsi="Times New Roman" w:cs="Times New Roman"/>
        </w:rPr>
        <w:t xml:space="preserve">. </w:t>
      </w:r>
      <w:r w:rsidR="00DE03D6" w:rsidRPr="009576CF">
        <w:rPr>
          <w:rFonts w:ascii="Times New Roman" w:hAnsi="Times New Roman" w:cs="Times New Roman"/>
        </w:rPr>
        <w:t xml:space="preserve">This stream tends toward </w:t>
      </w:r>
      <w:r w:rsidR="008F26CD">
        <w:rPr>
          <w:rFonts w:ascii="Times New Roman" w:hAnsi="Times New Roman" w:cs="Times New Roman"/>
        </w:rPr>
        <w:t xml:space="preserve">poststructuralist </w:t>
      </w:r>
      <w:r w:rsidR="00DE03D6" w:rsidRPr="009576CF">
        <w:rPr>
          <w:rFonts w:ascii="Times New Roman" w:hAnsi="Times New Roman" w:cs="Times New Roman"/>
        </w:rPr>
        <w:t xml:space="preserve">analyses of how gender categories are produced and normalized in various educational sites </w:t>
      </w:r>
      <w:r w:rsidR="00DE03D6" w:rsidRPr="009576CF">
        <w:rPr>
          <w:rFonts w:ascii="Times New Roman" w:hAnsi="Times New Roman" w:cs="Times New Roman"/>
        </w:rPr>
        <w:fldChar w:fldCharType="begin"/>
      </w:r>
      <w:r w:rsidR="00DE03D6" w:rsidRPr="009576CF">
        <w:rPr>
          <w:rFonts w:ascii="Times New Roman" w:hAnsi="Times New Roman" w:cs="Times New Roman"/>
        </w:rPr>
        <w:instrText xml:space="preserve"> ADDIN ZOTERO_ITEM CSL_CITATION {"citationID":"yLS658qQ","properties":{"formattedCitation":"(e.g., Berrill &amp; Martino, 2002; Martino &amp; Berrill, 2007; Martino &amp; Cumming-Potvin, 2014; Martino &amp; Kehler, 2006; Renold, 2005; Skelton et al., 2009; Thorne, 1993; Walker, 2014; Wohlwend, 2012)","plainCitation":"(e.g., Berrill &amp; Martino, 2002; Martino &amp; Berrill, 2007; Martino &amp; Cumming-Potvin, 2014; Martino &amp; Kehler, 2006; Renold, 2005; Skelton et al., 2009; Thorne, 1993; Walker, 2014; Wohlwend, 2012)"},"citationItems":[{"id":202,"uris":["http://zotero.org/users/647747/items/R5XQ868T"],"uri":["http://zotero.org/users/647747/items/R5XQ868T"],"itemData":{"id":202,"type":"chapter","title":"\"Pedophiles and deviants\": Exploring issues of sexuality, masculinity, and normalization in the lives of male teacher candidates","container-title":"Getting ready for Benjamin: Preparing teachers for sexual diversity in the classroom","publisher":"Rowman &amp; Littlefield","publisher-place":"Lanham, MD","page":"59-69","event-place":"Lanham, MD","author":[{"family":"Berrill","given":"Deborah P."},{"family":"Martino","given":"Wayne J."}],"editor":[{"family":"Kissen","given":"Rita M."}],"issued":{"date-parts":[["2002"]]}},"prefix":"e.g., "},{"id":85,"uris":["http://zotero.org/users/647747/items/C3DMGU8Q"],"uri":["http://zotero.org/users/647747/items/C3DMGU8Q"],"itemData":{"id":85,"type":"chapter","title":"Dangerous pedagogies: Addressing issues of sexuality, masculinity and schooling with male pre-service teacher education students","container-title":"Masculinity and schooling: International practices and perspectives","publisher":"Althouse Press","publisher-place":"London, ON","page":"13-34","event-place":"London, ON","author":[{"family":"Martino","given":"Wayne J."},{"family":"Berrill","given":"D."}],"editor":[{"family":"Davison","given":"Kevin G."},{"family":"Frank,","given":"Bky"}],"issued":{"date-parts":[["2007"]]}}},{"id":2185,"uris":["http://zotero.org/users/647747/items/P23RJ4HW"],"uri":["http://zotero.org/users/647747/items/P23RJ4HW"],"itemData":{"id":2185,"type":"article-journal","title":"Teaching about “princess boys” or not the case of one male elementary school teacher and the polemics of gender expression and embodiment","container-title":"Men and Masculinities","page":"1097184X14551278","source":"Google Scholar","author":[{"family":"Martino","given":"Wayne J."},{"family":"Cumming-Potvin","given":"Wendy"}],"issued":{"date-parts":[["2014"]]},"accessed":{"date-parts":[["2015",7,13]]}}},{"id":223,"uris":["http://zotero.org/users/647747/items/T7UJQHCT"],"uri":["http://zotero.org/users/647747/items/T7UJQHCT"],"itemData":{"id":223,"type":"article-journal","title":"Male Teachers and the\" Boy Problem\": An issue of recuperative masculinity politics","container-title":"McGill Journal of Education/Revue des sciences de l'éducation de McGill","volume":"41","issue":"2","source":"Google Scholar","URL":"http://mje.mcgill.ca/index.php/MJE/article/viewArticle/559","shortTitle":"Male Teachers and the\" Boy Problem\"","author":[{"family":"Martino","given":"Wayne J."},{"family":"Kehler","given":"M."}],"issued":{"date-parts":[["2006"]]},"accessed":{"date-parts":[["2012",7,16]]}}},{"id":2123,"uris":["http://zotero.org/users/647747/items/KGH29C2R"],"uri":["http://zotero.org/users/647747/items/KGH29C2R"],"itemData":{"id":2123,"type":"book","title":"Girls, boys and junior sexualities: Exploring children's gender and sexual relations in the primary school","publisher":"Routledge","publisher-place":"London, UK","event-place":"London, UK","author":[{"family":"Renold","given":"Emma"}],"issued":{"date-parts":[["2005"]]}}},{"id":2220,"uris":["http://zotero.org/users/647747/items/ZCEGIWP3"],"uri":["http://zotero.org/users/647747/items/ZCEGIWP3"],"itemData":{"id":2220,"type":"article-journal","title":"Gender \"matters\" in the primary classroom: Pupils' and teachers' perspectives","container-title":"British Educational Research Journal","page":"187-204","volume":"35","issue":"2","source":"ERIC","abstract":"A recent project involving Year 3 (seven-eight year-old) pupils and their teachers revealed that \"gender matters\" differently to boys and girls, and teachers. The study sought to elicit whether pupils and their teachers felt the gender of a teacher mattered to their experiences of schooling. Pupils were concerned about how effective teachers were in carrying out their professional functions and a teacher's gender was subsumed within this. For these pupils, \"gender mattered\" in terms of the construction of their own gender identities. In contrast, teachers were aware of and attentive to the gender of pupils in managing and organising classroom interactions. The variety of differing views expressed and positions adopted towards the place of gender in teacher-pupil interactions demonstrates the complexity of developing \"one size fits all\" approaches to tackling gender equity in the classroom. (Contains 5 tables and 6 notes.)","ISSN":"0141-1926","shortTitle":"Gender \"Matters\" in the Primary Classroom","language":"en","author":[{"family":"Skelton","given":"C."},{"family":"Carrington","given":"B."},{"family":"Francis","given":"B."},{"family":"Hutchings","given":"M."},{"family":"Read","given":"B."},{"family":"Hall","given":"I."}],"issued":{"date-parts":[["2009",4]]},"accessed":{"date-parts":[["2015",6,29]]}}},{"id":2105,"uris":["http://zotero.org/users/647747/items/C9AG462J"],"uri":["http://zotero.org/users/647747/items/C9AG462J"],"itemData":{"id":2105,"type":"book","title":"Gender play: Girls and boys in school","publisher":"Open University Press","publisher-place":"London, UK","event-place":"London, UK","author":[{"family":"Thorne","given":"Barrie"}],"issued":{"date-parts":[["1993"]]}}},{"id":2226,"uris":["http://zotero.org/users/647747/items/PI9JXU3B"],"uri":["http://zotero.org/users/647747/items/PI9JXU3B"],"itemData":{"id":2226,"type":"article-journal","title":"Revenge of the beta boys: Opting out as an exercise in masculinity","container-title":"McGill Journal of Education","page":"183-200","volume":"49","issue":"1","source":"ERIC","abstract":"This study examines the factors influencing underachieving boys on a high-performing high school campus. Unlike the \"laddishness\" often seen in studies of underachievement among boys, the boys in this study were quiet, unobtrusive, and compliant within the classroom. Using qualitative interviews and observation conducted over a one-year period, the study showed the formation of student identities in response to the hegemonic masculinity of the \"golden boy\" portrayed by the popular boys on campus, which included high academic performance. The boys constructed an alternate masculinity, the Beta Boy, designed to demonstrate superior intellect through eschewing in-class work and homework but performing particularly well on tests.","ISSN":"0024-9033","shortTitle":"Revenge of the Beta Boys","language":"en","author":[{"family":"Walker","given":"Alicia"}],"issued":{"date-parts":[["2014",1]]},"accessed":{"date-parts":[["2015",6,29]]}}},{"id":2265,"uris":["http://zotero.org/users/647747/items/6G69HU27"],"uri":["http://zotero.org/users/647747/items/6G69HU27"],"itemData":{"id":2265,"type":"article-journal","title":"‘Are you guys girls?’: Boys, identity texts, and Disney princess play","container-title":"Journal of Early Childhood Literacy","page":"3–23","volume":"12","issue":"1","source":"Google Scholar","shortTitle":"‘Are You Guys Girls?","author":[{"family":"Wohlwend","given":"Karen E."}],"issued":{"date-parts":[["2012"]]},"accessed":{"date-parts":[["2015",6,29]]}}}],"schema":"https://github.com/citation-style-language/schema/raw/master/csl-citation.json"} </w:instrText>
      </w:r>
      <w:r w:rsidR="00DE03D6" w:rsidRPr="009576CF">
        <w:rPr>
          <w:rFonts w:ascii="Times New Roman" w:hAnsi="Times New Roman" w:cs="Times New Roman"/>
        </w:rPr>
        <w:fldChar w:fldCharType="separate"/>
      </w:r>
      <w:r w:rsidR="00DE03D6" w:rsidRPr="009576CF">
        <w:rPr>
          <w:rFonts w:ascii="Times New Roman" w:hAnsi="Times New Roman" w:cs="Times New Roman"/>
          <w:noProof/>
        </w:rPr>
        <w:t>(e.g., Martino &amp; Berrill, 2007; Martino &amp; Cumming-Potvin, 2014; Renold, 2005; Skelton et al., 2009; Thorne, 1993; Walker, 2014; Wohlwend, 2012)</w:t>
      </w:r>
      <w:r w:rsidR="00DE03D6" w:rsidRPr="009576CF">
        <w:rPr>
          <w:rFonts w:ascii="Times New Roman" w:hAnsi="Times New Roman" w:cs="Times New Roman"/>
        </w:rPr>
        <w:fldChar w:fldCharType="end"/>
      </w:r>
      <w:r w:rsidR="00350592" w:rsidRPr="009576CF">
        <w:rPr>
          <w:rFonts w:ascii="Times New Roman" w:hAnsi="Times New Roman" w:cs="Times New Roman"/>
        </w:rPr>
        <w:t xml:space="preserve">. </w:t>
      </w:r>
      <w:r w:rsidR="006064CD" w:rsidRPr="009576CF">
        <w:rPr>
          <w:rFonts w:ascii="Times New Roman" w:hAnsi="Times New Roman" w:cs="Times New Roman"/>
        </w:rPr>
        <w:t xml:space="preserve">Within a poststructuralist theoretical framework, gender is </w:t>
      </w:r>
      <w:r w:rsidR="00F8015A">
        <w:rPr>
          <w:rFonts w:ascii="Times New Roman" w:hAnsi="Times New Roman" w:cs="Times New Roman"/>
        </w:rPr>
        <w:t>n</w:t>
      </w:r>
      <w:r w:rsidR="006064CD">
        <w:rPr>
          <w:rFonts w:ascii="Times New Roman" w:hAnsi="Times New Roman" w:cs="Times New Roman"/>
        </w:rPr>
        <w:t>ot an</w:t>
      </w:r>
      <w:r w:rsidR="006064CD" w:rsidRPr="009576CF">
        <w:rPr>
          <w:rFonts w:ascii="Times New Roman" w:hAnsi="Times New Roman" w:cs="Times New Roman"/>
        </w:rPr>
        <w:t xml:space="preserve"> individual characteristic or </w:t>
      </w:r>
      <w:r w:rsidR="00F8015A">
        <w:rPr>
          <w:rFonts w:ascii="Times New Roman" w:hAnsi="Times New Roman" w:cs="Times New Roman"/>
        </w:rPr>
        <w:t xml:space="preserve">a </w:t>
      </w:r>
      <w:r w:rsidR="006064CD" w:rsidRPr="009576CF">
        <w:rPr>
          <w:rFonts w:ascii="Times New Roman" w:hAnsi="Times New Roman" w:cs="Times New Roman"/>
        </w:rPr>
        <w:t>static category</w:t>
      </w:r>
      <w:r w:rsidR="006064CD">
        <w:rPr>
          <w:rFonts w:ascii="Times New Roman" w:hAnsi="Times New Roman" w:cs="Times New Roman"/>
          <w:lang w:val="en-CA"/>
        </w:rPr>
        <w:t xml:space="preserve">. </w:t>
      </w:r>
      <w:r w:rsidR="00F8015A">
        <w:rPr>
          <w:rFonts w:ascii="Times New Roman" w:hAnsi="Times New Roman" w:cs="Times New Roman"/>
          <w:lang w:val="en-CA"/>
        </w:rPr>
        <w:t>Rather</w:t>
      </w:r>
      <w:r w:rsidR="008F26CD" w:rsidRPr="009576CF">
        <w:rPr>
          <w:rFonts w:ascii="Times New Roman" w:hAnsi="Times New Roman" w:cs="Times New Roman"/>
          <w:lang w:val="en-CA"/>
        </w:rPr>
        <w:t xml:space="preserve">, gender is </w:t>
      </w:r>
      <w:r w:rsidR="006064CD">
        <w:rPr>
          <w:rFonts w:ascii="Times New Roman" w:hAnsi="Times New Roman" w:cs="Times New Roman"/>
          <w:lang w:val="en-CA"/>
        </w:rPr>
        <w:t xml:space="preserve">instead </w:t>
      </w:r>
      <w:r w:rsidR="00550E62">
        <w:rPr>
          <w:rFonts w:ascii="Times New Roman" w:hAnsi="Times New Roman" w:cs="Times New Roman"/>
          <w:lang w:val="en-CA"/>
        </w:rPr>
        <w:t xml:space="preserve">a relational category </w:t>
      </w:r>
      <w:r w:rsidR="008F26CD" w:rsidRPr="009576CF">
        <w:rPr>
          <w:rFonts w:ascii="Times New Roman" w:hAnsi="Times New Roman" w:cs="Times New Roman"/>
          <w:lang w:val="en-CA"/>
        </w:rPr>
        <w:t xml:space="preserve">constructed through action and discourse; being </w:t>
      </w:r>
      <w:r w:rsidR="001D5E47">
        <w:rPr>
          <w:rFonts w:ascii="Times New Roman" w:hAnsi="Times New Roman" w:cs="Times New Roman"/>
          <w:lang w:val="en-CA"/>
        </w:rPr>
        <w:t xml:space="preserve">e.g., </w:t>
      </w:r>
      <w:r w:rsidR="008F26CD" w:rsidRPr="009576CF">
        <w:rPr>
          <w:rFonts w:ascii="Times New Roman" w:hAnsi="Times New Roman" w:cs="Times New Roman"/>
          <w:lang w:val="en-CA"/>
        </w:rPr>
        <w:t>a</w:t>
      </w:r>
      <w:r w:rsidR="00190E51">
        <w:rPr>
          <w:rFonts w:ascii="Times New Roman" w:hAnsi="Times New Roman" w:cs="Times New Roman"/>
          <w:lang w:val="en-CA"/>
        </w:rPr>
        <w:t xml:space="preserve"> </w:t>
      </w:r>
      <w:r w:rsidR="008F26CD" w:rsidRPr="009576CF">
        <w:rPr>
          <w:rFonts w:ascii="Times New Roman" w:hAnsi="Times New Roman" w:cs="Times New Roman"/>
          <w:lang w:val="en-CA"/>
        </w:rPr>
        <w:t>boy or a girl</w:t>
      </w:r>
      <w:r w:rsidR="008C18DC">
        <w:rPr>
          <w:rFonts w:ascii="Times New Roman" w:hAnsi="Times New Roman" w:cs="Times New Roman"/>
          <w:lang w:val="en-CA"/>
        </w:rPr>
        <w:t xml:space="preserve"> or nonbinary</w:t>
      </w:r>
      <w:r w:rsidR="00E94CD4">
        <w:rPr>
          <w:rStyle w:val="FootnoteReference"/>
          <w:rFonts w:ascii="Times New Roman" w:hAnsi="Times New Roman" w:cs="Times New Roman"/>
        </w:rPr>
        <w:footnoteReference w:id="4"/>
      </w:r>
      <w:r w:rsidR="001D5E47">
        <w:rPr>
          <w:rFonts w:ascii="Times New Roman" w:hAnsi="Times New Roman" w:cs="Times New Roman"/>
          <w:lang w:val="en-CA"/>
        </w:rPr>
        <w:t xml:space="preserve"> </w:t>
      </w:r>
      <w:r w:rsidR="008F26CD" w:rsidRPr="009576CF">
        <w:rPr>
          <w:rFonts w:ascii="Times New Roman" w:hAnsi="Times New Roman" w:cs="Times New Roman"/>
          <w:lang w:val="en-CA"/>
        </w:rPr>
        <w:t xml:space="preserve">requires </w:t>
      </w:r>
      <w:r w:rsidR="00364D89">
        <w:rPr>
          <w:rFonts w:ascii="Times New Roman" w:hAnsi="Times New Roman" w:cs="Times New Roman"/>
          <w:lang w:val="en-CA"/>
        </w:rPr>
        <w:t>contin</w:t>
      </w:r>
      <w:r w:rsidR="00190E51">
        <w:rPr>
          <w:rFonts w:ascii="Times New Roman" w:hAnsi="Times New Roman" w:cs="Times New Roman"/>
          <w:lang w:val="en-CA"/>
        </w:rPr>
        <w:t>uou</w:t>
      </w:r>
      <w:r w:rsidR="00364D89">
        <w:rPr>
          <w:rFonts w:ascii="Times New Roman" w:hAnsi="Times New Roman" w:cs="Times New Roman"/>
          <w:lang w:val="en-CA"/>
        </w:rPr>
        <w:t>s</w:t>
      </w:r>
      <w:r w:rsidR="00190E51">
        <w:rPr>
          <w:rFonts w:ascii="Times New Roman" w:hAnsi="Times New Roman" w:cs="Times New Roman"/>
          <w:lang w:val="en-CA"/>
        </w:rPr>
        <w:t>ly</w:t>
      </w:r>
      <w:r w:rsidR="008F26CD" w:rsidRPr="009576CF">
        <w:rPr>
          <w:rFonts w:ascii="Times New Roman" w:hAnsi="Times New Roman" w:cs="Times New Roman"/>
          <w:lang w:val="en-CA"/>
        </w:rPr>
        <w:t xml:space="preserve"> </w:t>
      </w:r>
      <w:r w:rsidR="00364D89">
        <w:rPr>
          <w:rFonts w:ascii="Times New Roman" w:hAnsi="Times New Roman" w:cs="Times New Roman"/>
          <w:lang w:val="en-CA"/>
        </w:rPr>
        <w:t>‘doing’ boy, girl, or nonbinary</w:t>
      </w:r>
      <w:r w:rsidR="008F26CD" w:rsidRPr="009576CF">
        <w:rPr>
          <w:rFonts w:ascii="Times New Roman" w:hAnsi="Times New Roman" w:cs="Times New Roman"/>
          <w:lang w:val="en-CA"/>
        </w:rPr>
        <w:t xml:space="preserve"> </w:t>
      </w:r>
      <w:r w:rsidR="00364D89">
        <w:rPr>
          <w:rFonts w:ascii="Times New Roman" w:hAnsi="Times New Roman" w:cs="Times New Roman"/>
          <w:lang w:val="en-CA"/>
        </w:rPr>
        <w:t>as well as continuous</w:t>
      </w:r>
      <w:r w:rsidR="008F26CD" w:rsidRPr="009576CF">
        <w:rPr>
          <w:rFonts w:ascii="Times New Roman" w:hAnsi="Times New Roman" w:cs="Times New Roman"/>
          <w:lang w:val="en-CA"/>
        </w:rPr>
        <w:t xml:space="preserve"> recognition </w:t>
      </w:r>
      <w:r w:rsidR="00364D89">
        <w:rPr>
          <w:rFonts w:ascii="Times New Roman" w:hAnsi="Times New Roman" w:cs="Times New Roman"/>
          <w:lang w:val="en-CA"/>
        </w:rPr>
        <w:t xml:space="preserve">as such </w:t>
      </w:r>
      <w:r w:rsidR="008F26CD" w:rsidRPr="009576CF">
        <w:rPr>
          <w:rFonts w:ascii="Times New Roman" w:hAnsi="Times New Roman" w:cs="Times New Roman"/>
          <w:lang w:val="en-CA"/>
        </w:rPr>
        <w:t>by one’s local communit</w:t>
      </w:r>
      <w:r w:rsidR="00190E51">
        <w:rPr>
          <w:rFonts w:ascii="Times New Roman" w:hAnsi="Times New Roman" w:cs="Times New Roman"/>
          <w:lang w:val="en-CA"/>
        </w:rPr>
        <w:t>y</w:t>
      </w:r>
      <w:r w:rsidR="008F26CD" w:rsidRPr="009576CF">
        <w:rPr>
          <w:rFonts w:ascii="Times New Roman" w:hAnsi="Times New Roman" w:cs="Times New Roman"/>
          <w:lang w:val="en-CA"/>
        </w:rPr>
        <w:t xml:space="preserve"> of </w:t>
      </w:r>
      <w:r w:rsidR="008C18DC">
        <w:rPr>
          <w:rFonts w:ascii="Times New Roman" w:hAnsi="Times New Roman" w:cs="Times New Roman"/>
          <w:lang w:val="en-CA"/>
        </w:rPr>
        <w:t>gender</w:t>
      </w:r>
      <w:r w:rsidR="008F26CD" w:rsidRPr="009576CF">
        <w:rPr>
          <w:rFonts w:ascii="Times New Roman" w:hAnsi="Times New Roman" w:cs="Times New Roman"/>
          <w:lang w:val="en-CA"/>
        </w:rPr>
        <w:t xml:space="preserve"> practice</w:t>
      </w:r>
      <w:r w:rsidR="008C18DC">
        <w:rPr>
          <w:rFonts w:ascii="Times New Roman" w:hAnsi="Times New Roman" w:cs="Times New Roman"/>
          <w:lang w:val="en-CA"/>
        </w:rPr>
        <w:t xml:space="preserve"> </w:t>
      </w:r>
      <w:r w:rsidR="008F26CD" w:rsidRPr="009576CF">
        <w:rPr>
          <w:rFonts w:ascii="Times New Roman" w:hAnsi="Times New Roman" w:cs="Times New Roman"/>
          <w:lang w:val="en-CA"/>
        </w:rPr>
        <w:fldChar w:fldCharType="begin"/>
      </w:r>
      <w:r w:rsidR="008F26CD" w:rsidRPr="009576CF">
        <w:rPr>
          <w:rFonts w:ascii="Times New Roman" w:hAnsi="Times New Roman" w:cs="Times New Roman"/>
          <w:lang w:val="en-CA"/>
        </w:rPr>
        <w:instrText xml:space="preserve"> ADDIN ZOTERO_ITEM CSL_CITATION {"citationID":"GTwS4beA","properties":{"formattedCitation":"(Paechter &amp; Clark, 2007; Paechter, 2003, 2006)","plainCitation":"(Paechter &amp; Clark, 2007; Paechter, 2003, 2006)"},"citationItems":[{"id":739,"uris":["http://zotero.org/users/647747/items/9T6D4JX8"],"uri":["http://zotero.org/users/647747/items/9T6D4JX8"],"itemData":{"id":739,"type":"article-journal","title":"Learning gender in primary school playgrounds: Findings from the Tomboy Identities Study","container-title":"Pedagogy, Culture &amp; Society","page":"317–331","volume":"15","issue":"3","source":"Google Scholar","DOI":"10.1080/14681360701602224","shortTitle":"Learning gender in primary school playgrounds","author":[{"family":"Paechter","given":"Carrie"},{"family":"Clark","given":"Sheryl"}],"issued":{"date-parts":[["2007"]]},"accessed":{"date-parts":[["2013",2,27]]}}},{"id":2159,"uris":["http://zotero.org/users/647747/items/9ZCST98M"],"uri":["http://zotero.org/users/647747/items/9ZCST98M"],"itemData":{"id":2159,"type":"article-journal","title":"Learning masculinities and femininities: Power/knowledge and legitimate peripheral participation","container-title":"Women's Studies International Forum","page":"541-552","volume":"26","issue":"6","author":[{"family":"Paechter","given":"Carrie"}],"issued":{"date-parts":[["2003"]]}}},{"id":740,"uris":["http://zotero.org/users/647747/items/TMK8HTVI"],"uri":["http://zotero.org/users/647747/items/TMK8HTVI"],"itemData":{"id":740,"type":"article-journal","title":"Masculine femininities/feminine masculinities: Power, identities and gender","container-title":"Gender and Education","page":"253–263","volume":"18","issue":"3","source":"Google Scholar","DOI":"10.1080/09540250600667785","shortTitle":"Masculine femininities/feminine masculinities","author":[{"family":"Paechter","given":"Carrie"}],"issued":{"date-parts":[["2006"]]},"accessed":{"date-parts":[["2013",2,27]]}}}],"schema":"https://github.com/citation-style-language/schema/raw/master/csl-citation.json"} </w:instrText>
      </w:r>
      <w:r w:rsidR="008F26CD" w:rsidRPr="009576CF">
        <w:rPr>
          <w:rFonts w:ascii="Times New Roman" w:hAnsi="Times New Roman" w:cs="Times New Roman"/>
          <w:lang w:val="en-CA"/>
        </w:rPr>
        <w:fldChar w:fldCharType="separate"/>
      </w:r>
      <w:r w:rsidR="008F26CD" w:rsidRPr="009576CF">
        <w:rPr>
          <w:rFonts w:ascii="Times New Roman" w:hAnsi="Times New Roman" w:cs="Times New Roman"/>
          <w:lang w:val="en-CA"/>
        </w:rPr>
        <w:t>(Paechter, 2003, 2006; Paechter &amp; Clark, 2007)</w:t>
      </w:r>
      <w:r w:rsidR="008F26CD" w:rsidRPr="009576CF">
        <w:rPr>
          <w:rFonts w:ascii="Times New Roman" w:hAnsi="Times New Roman" w:cs="Times New Roman"/>
        </w:rPr>
        <w:fldChar w:fldCharType="end"/>
      </w:r>
      <w:r w:rsidR="008F26CD" w:rsidRPr="009576CF">
        <w:rPr>
          <w:rFonts w:ascii="Times New Roman" w:hAnsi="Times New Roman" w:cs="Times New Roman"/>
          <w:lang w:val="en-CA"/>
        </w:rPr>
        <w:t>.</w:t>
      </w:r>
    </w:p>
    <w:p w14:paraId="36574E54" w14:textId="25374C4F" w:rsidR="00DE03D6" w:rsidRDefault="008F26CD" w:rsidP="00020F51">
      <w:pPr>
        <w:widowControl w:val="0"/>
        <w:ind w:firstLine="720"/>
        <w:rPr>
          <w:rFonts w:ascii="Times New Roman" w:hAnsi="Times New Roman" w:cs="Times New Roman"/>
        </w:rPr>
      </w:pPr>
      <w:r>
        <w:rPr>
          <w:rFonts w:ascii="Times New Roman" w:hAnsi="Times New Roman" w:cs="Times New Roman"/>
        </w:rPr>
        <w:t xml:space="preserve">We </w:t>
      </w:r>
      <w:r w:rsidR="006574EF">
        <w:rPr>
          <w:rFonts w:ascii="Times New Roman" w:hAnsi="Times New Roman" w:cs="Times New Roman"/>
        </w:rPr>
        <w:t>identify</w:t>
      </w:r>
      <w:r>
        <w:rPr>
          <w:rFonts w:ascii="Times New Roman" w:hAnsi="Times New Roman" w:cs="Times New Roman"/>
        </w:rPr>
        <w:t xml:space="preserve"> the continuous reading of others’ gender expression as an integral part of this construction. </w:t>
      </w:r>
      <w:r w:rsidR="008F4306" w:rsidRPr="009576CF">
        <w:rPr>
          <w:rFonts w:ascii="Times New Roman" w:hAnsi="Times New Roman" w:cs="Times New Roman"/>
        </w:rPr>
        <w:t>By situating our study within this third stream, we also intend a critique of the second stream</w:t>
      </w:r>
      <w:r w:rsidR="00221892" w:rsidRPr="009576CF">
        <w:rPr>
          <w:rFonts w:ascii="Times New Roman" w:hAnsi="Times New Roman" w:cs="Times New Roman"/>
        </w:rPr>
        <w:t xml:space="preserve">’s </w:t>
      </w:r>
      <w:r w:rsidR="008F4306" w:rsidRPr="009576CF">
        <w:rPr>
          <w:rFonts w:ascii="Times New Roman" w:hAnsi="Times New Roman" w:cs="Times New Roman"/>
        </w:rPr>
        <w:t xml:space="preserve">tendency </w:t>
      </w:r>
      <w:r w:rsidR="009B3655">
        <w:rPr>
          <w:rFonts w:ascii="Times New Roman" w:hAnsi="Times New Roman" w:cs="Times New Roman"/>
        </w:rPr>
        <w:t>to</w:t>
      </w:r>
      <w:r w:rsidR="008F4306" w:rsidRPr="009576CF">
        <w:rPr>
          <w:rFonts w:ascii="Times New Roman" w:hAnsi="Times New Roman" w:cs="Times New Roman"/>
        </w:rPr>
        <w:t xml:space="preserve"> stabiliz</w:t>
      </w:r>
      <w:r w:rsidR="009B3655">
        <w:rPr>
          <w:rFonts w:ascii="Times New Roman" w:hAnsi="Times New Roman" w:cs="Times New Roman"/>
        </w:rPr>
        <w:t>e</w:t>
      </w:r>
      <w:r w:rsidR="008F4306" w:rsidRPr="009576CF">
        <w:rPr>
          <w:rFonts w:ascii="Times New Roman" w:hAnsi="Times New Roman" w:cs="Times New Roman"/>
        </w:rPr>
        <w:t xml:space="preserve"> </w:t>
      </w:r>
      <w:r w:rsidR="00B36115">
        <w:rPr>
          <w:rFonts w:ascii="Times New Roman" w:hAnsi="Times New Roman" w:cs="Times New Roman"/>
        </w:rPr>
        <w:t>a particular sort of</w:t>
      </w:r>
      <w:r w:rsidR="008F4306" w:rsidRPr="009576CF">
        <w:rPr>
          <w:rFonts w:ascii="Times New Roman" w:hAnsi="Times New Roman" w:cs="Times New Roman"/>
        </w:rPr>
        <w:t xml:space="preserve"> transgender </w:t>
      </w:r>
      <w:r w:rsidR="00B36115">
        <w:rPr>
          <w:rFonts w:ascii="Times New Roman" w:hAnsi="Times New Roman" w:cs="Times New Roman"/>
        </w:rPr>
        <w:t>youth</w:t>
      </w:r>
      <w:r w:rsidR="008F4306" w:rsidRPr="009576CF">
        <w:rPr>
          <w:rFonts w:ascii="Times New Roman" w:hAnsi="Times New Roman" w:cs="Times New Roman"/>
        </w:rPr>
        <w:t xml:space="preserve"> </w:t>
      </w:r>
      <w:r w:rsidR="004E67E2">
        <w:rPr>
          <w:rFonts w:ascii="Times New Roman" w:hAnsi="Times New Roman" w:cs="Times New Roman"/>
        </w:rPr>
        <w:t xml:space="preserve">(as persistently girl- </w:t>
      </w:r>
      <w:r w:rsidR="004E67E2" w:rsidRPr="004E67E2">
        <w:rPr>
          <w:rFonts w:ascii="Times New Roman" w:hAnsi="Times New Roman" w:cs="Times New Roman"/>
          <w:i/>
        </w:rPr>
        <w:t>or</w:t>
      </w:r>
      <w:r w:rsidR="004E67E2">
        <w:rPr>
          <w:rFonts w:ascii="Times New Roman" w:hAnsi="Times New Roman" w:cs="Times New Roman"/>
        </w:rPr>
        <w:t xml:space="preserve"> boy-identified across the lifecourse</w:t>
      </w:r>
      <w:r w:rsidR="00BF16B5">
        <w:rPr>
          <w:rFonts w:ascii="Times New Roman" w:hAnsi="Times New Roman" w:cs="Times New Roman"/>
        </w:rPr>
        <w:t xml:space="preserve">, as well as non-disabled or ‘able-minded’ </w:t>
      </w:r>
      <w:r w:rsidR="004E67E2">
        <w:rPr>
          <w:rFonts w:ascii="Times New Roman" w:hAnsi="Times New Roman" w:cs="Times New Roman"/>
        </w:rPr>
        <w:t xml:space="preserve">– see Pyne, </w:t>
      </w:r>
      <w:r w:rsidR="004E67E2">
        <w:rPr>
          <w:rFonts w:ascii="Times New Roman" w:hAnsi="Times New Roman" w:cs="Times New Roman"/>
        </w:rPr>
        <w:lastRenderedPageBreak/>
        <w:t>201</w:t>
      </w:r>
      <w:r w:rsidR="00060BEF">
        <w:rPr>
          <w:rFonts w:ascii="Times New Roman" w:hAnsi="Times New Roman" w:cs="Times New Roman"/>
        </w:rPr>
        <w:t>4, 2017</w:t>
      </w:r>
      <w:r w:rsidR="004E67E2">
        <w:rPr>
          <w:rFonts w:ascii="Times New Roman" w:hAnsi="Times New Roman" w:cs="Times New Roman"/>
        </w:rPr>
        <w:t xml:space="preserve">) </w:t>
      </w:r>
      <w:r w:rsidR="008F4306" w:rsidRPr="009576CF">
        <w:rPr>
          <w:rFonts w:ascii="Times New Roman" w:hAnsi="Times New Roman" w:cs="Times New Roman"/>
        </w:rPr>
        <w:t xml:space="preserve">as </w:t>
      </w:r>
      <w:r w:rsidR="000738D7">
        <w:rPr>
          <w:rFonts w:ascii="Times New Roman" w:hAnsi="Times New Roman" w:cs="Times New Roman"/>
        </w:rPr>
        <w:t>the</w:t>
      </w:r>
      <w:r w:rsidR="008F4306" w:rsidRPr="009576CF">
        <w:rPr>
          <w:rFonts w:ascii="Times New Roman" w:hAnsi="Times New Roman" w:cs="Times New Roman"/>
        </w:rPr>
        <w:t xml:space="preserve"> primary </w:t>
      </w:r>
      <w:r w:rsidR="00062CF3" w:rsidRPr="009576CF">
        <w:rPr>
          <w:rFonts w:ascii="Times New Roman" w:hAnsi="Times New Roman" w:cs="Times New Roman"/>
        </w:rPr>
        <w:t>and sometimes</w:t>
      </w:r>
      <w:r w:rsidR="008F4306" w:rsidRPr="009576CF">
        <w:rPr>
          <w:rFonts w:ascii="Times New Roman" w:hAnsi="Times New Roman" w:cs="Times New Roman"/>
        </w:rPr>
        <w:t xml:space="preserve"> sole focus of gender diversity research and practice in education (see also Airton, 2013)</w:t>
      </w:r>
      <w:r w:rsidR="000738D7">
        <w:rPr>
          <w:rFonts w:ascii="Times New Roman" w:hAnsi="Times New Roman" w:cs="Times New Roman"/>
        </w:rPr>
        <w:t xml:space="preserve">, to the exclusion of </w:t>
      </w:r>
      <w:r w:rsidR="00B76124">
        <w:rPr>
          <w:rFonts w:ascii="Times New Roman" w:hAnsi="Times New Roman" w:cs="Times New Roman"/>
        </w:rPr>
        <w:t>fluidity</w:t>
      </w:r>
      <w:r w:rsidR="00567B67">
        <w:rPr>
          <w:rFonts w:ascii="Times New Roman" w:hAnsi="Times New Roman" w:cs="Times New Roman"/>
        </w:rPr>
        <w:t xml:space="preserve">, </w:t>
      </w:r>
      <w:r w:rsidR="000738D7">
        <w:rPr>
          <w:rFonts w:ascii="Times New Roman" w:hAnsi="Times New Roman" w:cs="Times New Roman"/>
        </w:rPr>
        <w:t>intra-category diversity</w:t>
      </w:r>
      <w:r w:rsidR="00B36115">
        <w:rPr>
          <w:rFonts w:ascii="Times New Roman" w:hAnsi="Times New Roman" w:cs="Times New Roman"/>
        </w:rPr>
        <w:t xml:space="preserve"> among transgender</w:t>
      </w:r>
      <w:r w:rsidR="00E94CD4">
        <w:rPr>
          <w:rFonts w:ascii="Times New Roman" w:hAnsi="Times New Roman" w:cs="Times New Roman"/>
        </w:rPr>
        <w:t xml:space="preserve"> youth</w:t>
      </w:r>
      <w:r w:rsidR="00567B67">
        <w:rPr>
          <w:rFonts w:ascii="Times New Roman" w:hAnsi="Times New Roman" w:cs="Times New Roman"/>
        </w:rPr>
        <w:t>, and similarities among transgender and cisgender youth</w:t>
      </w:r>
      <w:r w:rsidR="008F4306" w:rsidRPr="009576CF">
        <w:rPr>
          <w:rFonts w:ascii="Times New Roman" w:hAnsi="Times New Roman" w:cs="Times New Roman"/>
        </w:rPr>
        <w:t xml:space="preserve">. </w:t>
      </w:r>
      <w:r w:rsidR="008E07DE">
        <w:rPr>
          <w:rFonts w:ascii="Times New Roman" w:hAnsi="Times New Roman" w:cs="Times New Roman"/>
        </w:rPr>
        <w:t xml:space="preserve">We observe that </w:t>
      </w:r>
      <w:r w:rsidR="00B36115">
        <w:rPr>
          <w:rFonts w:ascii="Times New Roman" w:hAnsi="Times New Roman" w:cs="Times New Roman"/>
        </w:rPr>
        <w:t>studies in the</w:t>
      </w:r>
      <w:r w:rsidR="008E07DE">
        <w:rPr>
          <w:rFonts w:ascii="Times New Roman" w:hAnsi="Times New Roman" w:cs="Times New Roman"/>
        </w:rPr>
        <w:t xml:space="preserve"> second stream increasingly cit</w:t>
      </w:r>
      <w:r w:rsidR="00B36115">
        <w:rPr>
          <w:rFonts w:ascii="Times New Roman" w:hAnsi="Times New Roman" w:cs="Times New Roman"/>
        </w:rPr>
        <w:t>e</w:t>
      </w:r>
      <w:r w:rsidR="008E07DE">
        <w:rPr>
          <w:rFonts w:ascii="Times New Roman" w:hAnsi="Times New Roman" w:cs="Times New Roman"/>
        </w:rPr>
        <w:t xml:space="preserve"> the academic field of transgender studies</w:t>
      </w:r>
      <w:r w:rsidR="00AD3352">
        <w:rPr>
          <w:rFonts w:ascii="Times New Roman" w:hAnsi="Times New Roman" w:cs="Times New Roman"/>
        </w:rPr>
        <w:t xml:space="preserve"> which problematizes the </w:t>
      </w:r>
      <w:r w:rsidR="00B04970">
        <w:rPr>
          <w:rFonts w:ascii="Times New Roman" w:hAnsi="Times New Roman" w:cs="Times New Roman"/>
        </w:rPr>
        <w:t>category transgender</w:t>
      </w:r>
      <w:r w:rsidR="008E07DE">
        <w:rPr>
          <w:rFonts w:ascii="Times New Roman" w:hAnsi="Times New Roman" w:cs="Times New Roman"/>
        </w:rPr>
        <w:t>,</w:t>
      </w:r>
      <w:r w:rsidR="00B36115">
        <w:rPr>
          <w:rFonts w:ascii="Times New Roman" w:hAnsi="Times New Roman" w:cs="Times New Roman"/>
        </w:rPr>
        <w:t xml:space="preserve"> </w:t>
      </w:r>
      <w:r w:rsidR="008E07DE">
        <w:rPr>
          <w:rFonts w:ascii="Times New Roman" w:hAnsi="Times New Roman" w:cs="Times New Roman"/>
        </w:rPr>
        <w:t>but</w:t>
      </w:r>
      <w:r w:rsidR="00AD3352">
        <w:rPr>
          <w:rFonts w:ascii="Times New Roman" w:hAnsi="Times New Roman" w:cs="Times New Roman"/>
        </w:rPr>
        <w:t xml:space="preserve"> </w:t>
      </w:r>
      <w:r w:rsidR="00AB6D1A">
        <w:rPr>
          <w:rFonts w:ascii="Times New Roman" w:hAnsi="Times New Roman" w:cs="Times New Roman"/>
        </w:rPr>
        <w:t xml:space="preserve">still </w:t>
      </w:r>
      <w:r w:rsidR="00AD3352">
        <w:rPr>
          <w:rFonts w:ascii="Times New Roman" w:hAnsi="Times New Roman" w:cs="Times New Roman"/>
        </w:rPr>
        <w:t xml:space="preserve">tends to </w:t>
      </w:r>
      <w:r w:rsidR="00AB6D1A">
        <w:rPr>
          <w:rFonts w:ascii="Times New Roman" w:hAnsi="Times New Roman" w:cs="Times New Roman"/>
        </w:rPr>
        <w:t>engage ‘transgender’</w:t>
      </w:r>
      <w:r w:rsidR="008E07DE">
        <w:rPr>
          <w:rFonts w:ascii="Times New Roman" w:hAnsi="Times New Roman" w:cs="Times New Roman"/>
        </w:rPr>
        <w:t xml:space="preserve"> </w:t>
      </w:r>
      <w:r w:rsidR="00E94CD4">
        <w:rPr>
          <w:rFonts w:ascii="Times New Roman" w:hAnsi="Times New Roman" w:cs="Times New Roman"/>
        </w:rPr>
        <w:t>using</w:t>
      </w:r>
      <w:r w:rsidR="008E07DE">
        <w:rPr>
          <w:rFonts w:ascii="Times New Roman" w:hAnsi="Times New Roman" w:cs="Times New Roman"/>
        </w:rPr>
        <w:t xml:space="preserve"> what Malatino (2006)</w:t>
      </w:r>
      <w:r w:rsidR="00E94CD4">
        <w:rPr>
          <w:rFonts w:ascii="Times New Roman" w:hAnsi="Times New Roman" w:cs="Times New Roman"/>
        </w:rPr>
        <w:t>, with a nod to</w:t>
      </w:r>
      <w:r w:rsidR="008E07DE">
        <w:rPr>
          <w:rFonts w:ascii="Times New Roman" w:hAnsi="Times New Roman" w:cs="Times New Roman"/>
        </w:rPr>
        <w:t xml:space="preserve"> Eve Sedgwick</w:t>
      </w:r>
      <w:r w:rsidR="00E94CD4">
        <w:rPr>
          <w:rFonts w:ascii="Times New Roman" w:hAnsi="Times New Roman" w:cs="Times New Roman"/>
        </w:rPr>
        <w:t>,</w:t>
      </w:r>
      <w:r w:rsidR="008E07DE">
        <w:rPr>
          <w:rFonts w:ascii="Times New Roman" w:hAnsi="Times New Roman" w:cs="Times New Roman"/>
        </w:rPr>
        <w:t xml:space="preserve"> has called a ‘minoritizing’ view. This view obscures transgender</w:t>
      </w:r>
      <w:r w:rsidR="00AB6D1A">
        <w:rPr>
          <w:rFonts w:ascii="Times New Roman" w:hAnsi="Times New Roman" w:cs="Times New Roman"/>
        </w:rPr>
        <w:t xml:space="preserve"> as</w:t>
      </w:r>
      <w:r w:rsidR="008E07DE">
        <w:rPr>
          <w:rFonts w:ascii="Times New Roman" w:hAnsi="Times New Roman" w:cs="Times New Roman"/>
        </w:rPr>
        <w:t xml:space="preserve"> </w:t>
      </w:r>
      <w:r w:rsidR="008E07DE" w:rsidRPr="00954075">
        <w:rPr>
          <w:rFonts w:ascii="Times New Roman" w:hAnsi="Times New Roman" w:cs="Times New Roman"/>
          <w:i/>
        </w:rPr>
        <w:t>phenomena</w:t>
      </w:r>
      <w:r w:rsidR="008E07DE">
        <w:rPr>
          <w:rFonts w:ascii="Times New Roman" w:hAnsi="Times New Roman" w:cs="Times New Roman"/>
        </w:rPr>
        <w:t xml:space="preserve"> (Stryker, 2006) and centres transgender </w:t>
      </w:r>
      <w:r w:rsidR="00AB6D1A">
        <w:rPr>
          <w:rFonts w:ascii="Times New Roman" w:hAnsi="Times New Roman" w:cs="Times New Roman"/>
        </w:rPr>
        <w:t xml:space="preserve">as a stabilized </w:t>
      </w:r>
      <w:r w:rsidR="008E07DE" w:rsidRPr="00954075">
        <w:rPr>
          <w:rFonts w:ascii="Times New Roman" w:hAnsi="Times New Roman" w:cs="Times New Roman"/>
          <w:i/>
        </w:rPr>
        <w:t>subject</w:t>
      </w:r>
      <w:r w:rsidR="008E07DE">
        <w:rPr>
          <w:rFonts w:ascii="Times New Roman" w:hAnsi="Times New Roman" w:cs="Times New Roman"/>
        </w:rPr>
        <w:t xml:space="preserve"> despite how the </w:t>
      </w:r>
      <w:r w:rsidR="008E07DE" w:rsidRPr="008E07DE">
        <w:rPr>
          <w:rFonts w:ascii="Times New Roman" w:hAnsi="Times New Roman" w:cs="Times New Roman"/>
        </w:rPr>
        <w:t>invention of the ‘transgender umbrella’ was “</w:t>
      </w:r>
      <w:r w:rsidR="008E07DE" w:rsidRPr="008E07DE">
        <w:rPr>
          <w:rFonts w:ascii="Times New Roman" w:hAnsi="Times New Roman" w:cs="Times New Roman"/>
          <w:lang w:val="en-CA"/>
        </w:rPr>
        <w:t>an important historical move toward identifying a range of gender expressions that stray beyond medicalized conceptions of transsexual realness</w:t>
      </w:r>
      <w:r w:rsidR="008E07DE">
        <w:rPr>
          <w:rFonts w:ascii="Times New Roman" w:hAnsi="Times New Roman" w:cs="Times New Roman"/>
          <w:lang w:val="en-CA"/>
        </w:rPr>
        <w:t>” (Malatino, 2006, p. 404)</w:t>
      </w:r>
      <w:r w:rsidR="008E07DE" w:rsidRPr="008E07DE">
        <w:rPr>
          <w:rFonts w:ascii="Times New Roman" w:hAnsi="Times New Roman" w:cs="Times New Roman"/>
        </w:rPr>
        <w:t xml:space="preserve">. </w:t>
      </w:r>
      <w:r w:rsidR="00A9258B" w:rsidRPr="008E07DE">
        <w:rPr>
          <w:rFonts w:ascii="Times New Roman" w:hAnsi="Times New Roman" w:cs="Times New Roman"/>
        </w:rPr>
        <w:t>We argue that</w:t>
      </w:r>
      <w:r w:rsidR="00DE03D6" w:rsidRPr="008E07DE">
        <w:rPr>
          <w:rFonts w:ascii="Times New Roman" w:hAnsi="Times New Roman" w:cs="Times New Roman"/>
        </w:rPr>
        <w:t xml:space="preserve"> </w:t>
      </w:r>
      <w:r w:rsidR="00DE03D6" w:rsidRPr="008E07DE">
        <w:rPr>
          <w:rFonts w:ascii="Times New Roman" w:hAnsi="Times New Roman" w:cs="Times New Roman"/>
          <w:i/>
        </w:rPr>
        <w:t>Toby’s Act</w:t>
      </w:r>
      <w:r w:rsidR="008F4306" w:rsidRPr="008E07DE">
        <w:rPr>
          <w:rFonts w:ascii="Times New Roman" w:hAnsi="Times New Roman" w:cs="Times New Roman"/>
        </w:rPr>
        <w:t xml:space="preserve"> and other cross-Canada</w:t>
      </w:r>
      <w:r w:rsidR="00DE03D6" w:rsidRPr="008E07DE">
        <w:rPr>
          <w:rFonts w:ascii="Times New Roman" w:hAnsi="Times New Roman" w:cs="Times New Roman"/>
          <w:i/>
        </w:rPr>
        <w:t xml:space="preserve"> </w:t>
      </w:r>
      <w:r w:rsidR="00DE03D6" w:rsidRPr="008E07DE">
        <w:rPr>
          <w:rFonts w:ascii="Times New Roman" w:hAnsi="Times New Roman" w:cs="Times New Roman"/>
        </w:rPr>
        <w:t>inclusion</w:t>
      </w:r>
      <w:r w:rsidR="008F4306" w:rsidRPr="008E07DE">
        <w:rPr>
          <w:rFonts w:ascii="Times New Roman" w:hAnsi="Times New Roman" w:cs="Times New Roman"/>
        </w:rPr>
        <w:t>s</w:t>
      </w:r>
      <w:r w:rsidR="00DE03D6" w:rsidRPr="008E07DE">
        <w:rPr>
          <w:rFonts w:ascii="Times New Roman" w:hAnsi="Times New Roman" w:cs="Times New Roman"/>
        </w:rPr>
        <w:t xml:space="preserve"> of gender identity and </w:t>
      </w:r>
      <w:r w:rsidR="008F4306" w:rsidRPr="008E07DE">
        <w:rPr>
          <w:rFonts w:ascii="Times New Roman" w:hAnsi="Times New Roman" w:cs="Times New Roman"/>
        </w:rPr>
        <w:t>gender</w:t>
      </w:r>
      <w:r w:rsidR="008F4306" w:rsidRPr="009576CF">
        <w:rPr>
          <w:rFonts w:ascii="Times New Roman" w:hAnsi="Times New Roman" w:cs="Times New Roman"/>
        </w:rPr>
        <w:t xml:space="preserve"> </w:t>
      </w:r>
      <w:r w:rsidR="00DE03D6" w:rsidRPr="009576CF">
        <w:rPr>
          <w:rFonts w:ascii="Times New Roman" w:hAnsi="Times New Roman" w:cs="Times New Roman"/>
        </w:rPr>
        <w:t xml:space="preserve">expression </w:t>
      </w:r>
      <w:r w:rsidR="008F4306" w:rsidRPr="009576CF">
        <w:rPr>
          <w:rFonts w:ascii="Times New Roman" w:hAnsi="Times New Roman" w:cs="Times New Roman"/>
        </w:rPr>
        <w:t xml:space="preserve">in human rights law </w:t>
      </w:r>
      <w:r w:rsidR="00DE03D6" w:rsidRPr="009576CF">
        <w:rPr>
          <w:rFonts w:ascii="Times New Roman" w:hAnsi="Times New Roman" w:cs="Times New Roman"/>
        </w:rPr>
        <w:t xml:space="preserve">stand to affect transgender </w:t>
      </w:r>
      <w:r w:rsidR="001C68C5" w:rsidRPr="009576CF">
        <w:rPr>
          <w:rFonts w:ascii="Times New Roman" w:hAnsi="Times New Roman" w:cs="Times New Roman"/>
        </w:rPr>
        <w:t>and/or nonbinary students</w:t>
      </w:r>
      <w:r w:rsidR="00DE03D6" w:rsidRPr="009576CF">
        <w:rPr>
          <w:rFonts w:ascii="Times New Roman" w:hAnsi="Times New Roman" w:cs="Times New Roman"/>
        </w:rPr>
        <w:t xml:space="preserve"> </w:t>
      </w:r>
      <w:r w:rsidR="00DE03D6" w:rsidRPr="009576CF">
        <w:rPr>
          <w:rFonts w:ascii="Times New Roman" w:hAnsi="Times New Roman" w:cs="Times New Roman"/>
          <w:i/>
        </w:rPr>
        <w:t>as well as</w:t>
      </w:r>
      <w:r w:rsidR="00FB6DEB">
        <w:rPr>
          <w:rFonts w:ascii="Times New Roman" w:hAnsi="Times New Roman" w:cs="Times New Roman"/>
        </w:rPr>
        <w:t xml:space="preserve">, for example, </w:t>
      </w:r>
      <w:r w:rsidR="00954075">
        <w:rPr>
          <w:rFonts w:ascii="Times New Roman" w:hAnsi="Times New Roman" w:cs="Times New Roman"/>
        </w:rPr>
        <w:t xml:space="preserve">gender non-conforming </w:t>
      </w:r>
      <w:r w:rsidR="001C68C5" w:rsidRPr="009576CF">
        <w:rPr>
          <w:rFonts w:ascii="Times New Roman" w:hAnsi="Times New Roman" w:cs="Times New Roman"/>
        </w:rPr>
        <w:t>cisgender students</w:t>
      </w:r>
      <w:r w:rsidR="00DE03D6" w:rsidRPr="009576CF">
        <w:rPr>
          <w:rFonts w:ascii="Times New Roman" w:hAnsi="Times New Roman" w:cs="Times New Roman"/>
        </w:rPr>
        <w:t xml:space="preserve"> precisely because schools are now asked to engage gender expression as an ongoing site of rights and risks for everyone.</w:t>
      </w:r>
    </w:p>
    <w:p w14:paraId="48DED562" w14:textId="27ACE4AC" w:rsidR="00334E18" w:rsidRDefault="00334E18" w:rsidP="00020F51">
      <w:pPr>
        <w:widowControl w:val="0"/>
        <w:rPr>
          <w:rFonts w:ascii="Times New Roman" w:hAnsi="Times New Roman" w:cs="Times New Roman"/>
        </w:rPr>
      </w:pPr>
    </w:p>
    <w:p w14:paraId="2ECD6CAF" w14:textId="270B768D" w:rsidR="00334E18" w:rsidRDefault="00FD0A86" w:rsidP="00020F51">
      <w:pPr>
        <w:widowControl w:val="0"/>
        <w:rPr>
          <w:rFonts w:ascii="Times New Roman" w:hAnsi="Times New Roman" w:cs="Times New Roman"/>
        </w:rPr>
      </w:pPr>
      <w:r>
        <w:rPr>
          <w:rFonts w:ascii="Times New Roman" w:hAnsi="Times New Roman" w:cs="Times New Roman"/>
          <w:b/>
        </w:rPr>
        <w:t>Education Policy and the Trans Legal Studies Critique of Human Rights</w:t>
      </w:r>
    </w:p>
    <w:p w14:paraId="32601C4B" w14:textId="2C2A2B43" w:rsidR="00334E18" w:rsidRDefault="00334E18" w:rsidP="00020F51">
      <w:pPr>
        <w:widowControl w:val="0"/>
        <w:rPr>
          <w:rFonts w:ascii="Times New Roman" w:hAnsi="Times New Roman" w:cs="Times New Roman"/>
        </w:rPr>
      </w:pPr>
    </w:p>
    <w:p w14:paraId="39EF6637" w14:textId="78CE6110" w:rsidR="00334E18" w:rsidRDefault="00942EF7" w:rsidP="00020F51">
      <w:pPr>
        <w:widowControl w:val="0"/>
        <w:ind w:firstLine="720"/>
        <w:rPr>
          <w:rFonts w:ascii="Times New Roman" w:hAnsi="Times New Roman" w:cs="Times New Roman"/>
        </w:rPr>
      </w:pPr>
      <w:r>
        <w:rPr>
          <w:rFonts w:ascii="Times New Roman" w:hAnsi="Times New Roman" w:cs="Times New Roman"/>
        </w:rPr>
        <w:t xml:space="preserve">Setting aside our optimism about the radical possibilities of gender expression as a ground of human rights protection, </w:t>
      </w:r>
      <w:r w:rsidR="00902BC7">
        <w:rPr>
          <w:rFonts w:ascii="Times New Roman" w:hAnsi="Times New Roman" w:cs="Times New Roman"/>
        </w:rPr>
        <w:t>this</w:t>
      </w:r>
      <w:r w:rsidR="006C4178">
        <w:rPr>
          <w:rFonts w:ascii="Times New Roman" w:hAnsi="Times New Roman" w:cs="Times New Roman"/>
        </w:rPr>
        <w:t xml:space="preserve"> article and </w:t>
      </w:r>
      <w:r w:rsidR="00902BC7">
        <w:rPr>
          <w:rFonts w:ascii="Times New Roman" w:hAnsi="Times New Roman" w:cs="Times New Roman"/>
        </w:rPr>
        <w:t xml:space="preserve">our </w:t>
      </w:r>
      <w:r w:rsidR="006C4178">
        <w:rPr>
          <w:rFonts w:ascii="Times New Roman" w:hAnsi="Times New Roman" w:cs="Times New Roman"/>
        </w:rPr>
        <w:t xml:space="preserve">larger study </w:t>
      </w:r>
      <w:r>
        <w:rPr>
          <w:rFonts w:ascii="Times New Roman" w:hAnsi="Times New Roman" w:cs="Times New Roman"/>
        </w:rPr>
        <w:t>respond</w:t>
      </w:r>
      <w:r w:rsidR="006C4178">
        <w:rPr>
          <w:rFonts w:ascii="Times New Roman" w:hAnsi="Times New Roman" w:cs="Times New Roman"/>
        </w:rPr>
        <w:t xml:space="preserve"> </w:t>
      </w:r>
      <w:r>
        <w:rPr>
          <w:rFonts w:ascii="Times New Roman" w:hAnsi="Times New Roman" w:cs="Times New Roman"/>
        </w:rPr>
        <w:t xml:space="preserve">to a </w:t>
      </w:r>
      <w:r w:rsidR="00334E18">
        <w:rPr>
          <w:rFonts w:ascii="Times New Roman" w:hAnsi="Times New Roman" w:cs="Times New Roman"/>
        </w:rPr>
        <w:t xml:space="preserve">debate </w:t>
      </w:r>
      <w:r w:rsidR="006C4178">
        <w:rPr>
          <w:rFonts w:ascii="Times New Roman" w:hAnsi="Times New Roman" w:cs="Times New Roman"/>
        </w:rPr>
        <w:t xml:space="preserve">within </w:t>
      </w:r>
      <w:r w:rsidR="00334E18">
        <w:rPr>
          <w:rFonts w:ascii="Times New Roman" w:hAnsi="Times New Roman" w:cs="Times New Roman"/>
        </w:rPr>
        <w:t xml:space="preserve">the trans legal studies literature on whether human rights frameworks and related legal mechanisms are useful vehicles for improving </w:t>
      </w:r>
      <w:r w:rsidR="00523A02">
        <w:rPr>
          <w:rFonts w:ascii="Times New Roman" w:hAnsi="Times New Roman" w:cs="Times New Roman"/>
        </w:rPr>
        <w:t xml:space="preserve">transgender peoples’ </w:t>
      </w:r>
      <w:r w:rsidR="00334E18">
        <w:rPr>
          <w:rFonts w:ascii="Times New Roman" w:hAnsi="Times New Roman" w:cs="Times New Roman"/>
        </w:rPr>
        <w:t xml:space="preserve">lives (Ashley, 2018; Katri, 2018; Kirkup, 2009, 2018a, 2018b; Mandlis, 2011; Ryder, 2013; Singer, 2017; Vipond, 2015). Trans legal scholars have highlighted </w:t>
      </w:r>
      <w:r w:rsidR="007571D9">
        <w:rPr>
          <w:rFonts w:ascii="Times New Roman" w:hAnsi="Times New Roman" w:cs="Times New Roman"/>
        </w:rPr>
        <w:t xml:space="preserve">how </w:t>
      </w:r>
      <w:r w:rsidR="00334E18">
        <w:rPr>
          <w:rFonts w:ascii="Times New Roman" w:hAnsi="Times New Roman" w:cs="Times New Roman"/>
        </w:rPr>
        <w:t>litigation</w:t>
      </w:r>
      <w:r w:rsidR="007571D9">
        <w:rPr>
          <w:rFonts w:ascii="Times New Roman" w:hAnsi="Times New Roman" w:cs="Times New Roman"/>
        </w:rPr>
        <w:t xml:space="preserve"> – i.e., formally taking a discrimination case to court or a human rights tribunal – is</w:t>
      </w:r>
      <w:r w:rsidR="007571D9" w:rsidRPr="007571D9">
        <w:rPr>
          <w:rFonts w:ascii="Times New Roman" w:hAnsi="Times New Roman" w:cs="Times New Roman"/>
        </w:rPr>
        <w:t xml:space="preserve"> </w:t>
      </w:r>
      <w:r w:rsidR="007571D9">
        <w:rPr>
          <w:rFonts w:ascii="Times New Roman" w:hAnsi="Times New Roman" w:cs="Times New Roman"/>
        </w:rPr>
        <w:t xml:space="preserve">inaccessible </w:t>
      </w:r>
      <w:r w:rsidR="00334E18">
        <w:rPr>
          <w:rFonts w:ascii="Times New Roman" w:hAnsi="Times New Roman" w:cs="Times New Roman"/>
        </w:rPr>
        <w:t xml:space="preserve">for people </w:t>
      </w:r>
      <w:r w:rsidR="00F57881">
        <w:rPr>
          <w:rFonts w:ascii="Times New Roman" w:hAnsi="Times New Roman" w:cs="Times New Roman"/>
        </w:rPr>
        <w:t xml:space="preserve">in poverty, which includes many if not most transgender-spectrum people, </w:t>
      </w:r>
      <w:r w:rsidR="001401BE">
        <w:rPr>
          <w:rFonts w:ascii="Times New Roman" w:hAnsi="Times New Roman" w:cs="Times New Roman"/>
        </w:rPr>
        <w:t xml:space="preserve">and </w:t>
      </w:r>
      <w:r w:rsidR="00F57881">
        <w:rPr>
          <w:rFonts w:ascii="Times New Roman" w:hAnsi="Times New Roman" w:cs="Times New Roman"/>
        </w:rPr>
        <w:t>transgender women</w:t>
      </w:r>
      <w:r w:rsidR="001401BE">
        <w:rPr>
          <w:rFonts w:ascii="Times New Roman" w:hAnsi="Times New Roman" w:cs="Times New Roman"/>
        </w:rPr>
        <w:t xml:space="preserve"> in particular </w:t>
      </w:r>
      <w:r w:rsidR="004515CB">
        <w:rPr>
          <w:rFonts w:ascii="Times New Roman" w:hAnsi="Times New Roman" w:cs="Times New Roman"/>
        </w:rPr>
        <w:t>(Spade, 2011)</w:t>
      </w:r>
      <w:r w:rsidR="00334E18">
        <w:rPr>
          <w:rFonts w:ascii="Times New Roman" w:hAnsi="Times New Roman" w:cs="Times New Roman"/>
        </w:rPr>
        <w:t xml:space="preserve">. </w:t>
      </w:r>
      <w:r w:rsidR="002E08AC">
        <w:rPr>
          <w:rFonts w:ascii="Times New Roman" w:hAnsi="Times New Roman" w:cs="Times New Roman"/>
        </w:rPr>
        <w:t>F</w:t>
      </w:r>
      <w:r w:rsidR="00334E18">
        <w:rPr>
          <w:rFonts w:ascii="Times New Roman" w:hAnsi="Times New Roman" w:cs="Times New Roman"/>
        </w:rPr>
        <w:t xml:space="preserve">ormally claiming one’s right to freedom from discrimination on gender identity or gender expression grounds </w:t>
      </w:r>
      <w:r w:rsidR="002E08AC">
        <w:rPr>
          <w:rFonts w:ascii="Times New Roman" w:hAnsi="Times New Roman" w:cs="Times New Roman"/>
        </w:rPr>
        <w:t xml:space="preserve">also </w:t>
      </w:r>
      <w:r w:rsidR="00334E18">
        <w:rPr>
          <w:rFonts w:ascii="Times New Roman" w:hAnsi="Times New Roman" w:cs="Times New Roman"/>
        </w:rPr>
        <w:t xml:space="preserve">means participating in a judicial system that for </w:t>
      </w:r>
      <w:r w:rsidR="00600639">
        <w:rPr>
          <w:rFonts w:ascii="Times New Roman" w:hAnsi="Times New Roman" w:cs="Times New Roman"/>
        </w:rPr>
        <w:t xml:space="preserve">many </w:t>
      </w:r>
      <w:r w:rsidR="00334E18">
        <w:rPr>
          <w:rFonts w:ascii="Times New Roman" w:hAnsi="Times New Roman" w:cs="Times New Roman"/>
        </w:rPr>
        <w:t xml:space="preserve">transgender </w:t>
      </w:r>
      <w:r w:rsidR="00600639">
        <w:rPr>
          <w:rFonts w:ascii="Times New Roman" w:hAnsi="Times New Roman" w:cs="Times New Roman"/>
        </w:rPr>
        <w:t>people</w:t>
      </w:r>
      <w:r w:rsidR="00334E18">
        <w:rPr>
          <w:rFonts w:ascii="Times New Roman" w:hAnsi="Times New Roman" w:cs="Times New Roman"/>
        </w:rPr>
        <w:t xml:space="preserve"> has been a source of harm. Arguably, the most privileged transgender-spectrum people find the most relief in law</w:t>
      </w:r>
      <w:r w:rsidR="007533DF">
        <w:rPr>
          <w:rFonts w:ascii="Times New Roman" w:hAnsi="Times New Roman" w:cs="Times New Roman"/>
        </w:rPr>
        <w:t xml:space="preserve"> and, perhaps, in </w:t>
      </w:r>
      <w:r w:rsidR="00DE4678">
        <w:rPr>
          <w:rFonts w:ascii="Times New Roman" w:hAnsi="Times New Roman" w:cs="Times New Roman"/>
        </w:rPr>
        <w:t xml:space="preserve">supportive </w:t>
      </w:r>
      <w:r w:rsidR="007533DF">
        <w:rPr>
          <w:rFonts w:ascii="Times New Roman" w:hAnsi="Times New Roman" w:cs="Times New Roman"/>
        </w:rPr>
        <w:t>policy</w:t>
      </w:r>
      <w:r w:rsidR="006715B5">
        <w:rPr>
          <w:rFonts w:ascii="Times New Roman" w:hAnsi="Times New Roman" w:cs="Times New Roman"/>
        </w:rPr>
        <w:t xml:space="preserve"> as well</w:t>
      </w:r>
      <w:r w:rsidR="00334E18">
        <w:rPr>
          <w:rFonts w:ascii="Times New Roman" w:hAnsi="Times New Roman" w:cs="Times New Roman"/>
        </w:rPr>
        <w:t xml:space="preserve"> (Hines, 2009).</w:t>
      </w:r>
    </w:p>
    <w:p w14:paraId="664B9491" w14:textId="24F3202A" w:rsidR="00334E18" w:rsidRDefault="00A00DCA" w:rsidP="00020F51">
      <w:pPr>
        <w:widowControl w:val="0"/>
        <w:ind w:firstLine="720"/>
        <w:rPr>
          <w:rFonts w:ascii="Times New Roman" w:hAnsi="Times New Roman" w:cs="Times New Roman"/>
        </w:rPr>
      </w:pPr>
      <w:r>
        <w:rPr>
          <w:rFonts w:ascii="Times New Roman" w:hAnsi="Times New Roman" w:cs="Times New Roman"/>
        </w:rPr>
        <w:t>While</w:t>
      </w:r>
      <w:r w:rsidR="00334E18">
        <w:rPr>
          <w:rFonts w:ascii="Times New Roman" w:hAnsi="Times New Roman" w:cs="Times New Roman"/>
        </w:rPr>
        <w:t xml:space="preserve"> “</w:t>
      </w:r>
      <w:r w:rsidR="00334E18" w:rsidRPr="007D0FE0">
        <w:rPr>
          <w:rFonts w:ascii="Times New Roman" w:hAnsi="Times New Roman" w:cs="Times New Roman"/>
        </w:rPr>
        <w:t>there is scant literature which documents or addresses a trans-specific policy analysis, especially as it pertains to education systems and the enactment of such policies in specific school contexts</w:t>
      </w:r>
      <w:r w:rsidR="00334E18">
        <w:rPr>
          <w:rFonts w:ascii="Times New Roman" w:hAnsi="Times New Roman" w:cs="Times New Roman"/>
        </w:rPr>
        <w:t>” (Martino et al., 201</w:t>
      </w:r>
      <w:r w:rsidR="004D328F">
        <w:rPr>
          <w:rFonts w:ascii="Times New Roman" w:hAnsi="Times New Roman" w:cs="Times New Roman"/>
        </w:rPr>
        <w:t>9</w:t>
      </w:r>
      <w:r w:rsidR="00334E18">
        <w:rPr>
          <w:rFonts w:ascii="Times New Roman" w:hAnsi="Times New Roman" w:cs="Times New Roman"/>
        </w:rPr>
        <w:t xml:space="preserve">, p. 303), education scholars have </w:t>
      </w:r>
      <w:r w:rsidR="00EF0833">
        <w:rPr>
          <w:rFonts w:ascii="Times New Roman" w:hAnsi="Times New Roman" w:cs="Times New Roman"/>
        </w:rPr>
        <w:t xml:space="preserve">recently begun to </w:t>
      </w:r>
      <w:r w:rsidR="00334E18">
        <w:rPr>
          <w:rFonts w:ascii="Times New Roman" w:hAnsi="Times New Roman" w:cs="Times New Roman"/>
        </w:rPr>
        <w:t xml:space="preserve">extend the trans legal studies critique of human rights </w:t>
      </w:r>
      <w:r w:rsidR="002E08AC">
        <w:rPr>
          <w:rFonts w:ascii="Times New Roman" w:hAnsi="Times New Roman" w:cs="Times New Roman"/>
        </w:rPr>
        <w:t>to</w:t>
      </w:r>
      <w:r w:rsidR="00334E18">
        <w:rPr>
          <w:rFonts w:ascii="Times New Roman" w:hAnsi="Times New Roman" w:cs="Times New Roman"/>
        </w:rPr>
        <w:t xml:space="preserve"> education policy (see Cumming-Potvin &amp; Martino, 2018; Marquez &amp; Brockenbrough, 2013; Meyer &amp; Keenan, 2018; </w:t>
      </w:r>
      <w:r w:rsidR="00824588">
        <w:rPr>
          <w:rFonts w:ascii="Times New Roman" w:hAnsi="Times New Roman" w:cs="Times New Roman"/>
        </w:rPr>
        <w:t xml:space="preserve">Miller, Mayo, &amp; Lugg, 2018; </w:t>
      </w:r>
      <w:r w:rsidR="00334E18">
        <w:rPr>
          <w:rFonts w:ascii="Times New Roman" w:hAnsi="Times New Roman" w:cs="Times New Roman"/>
        </w:rPr>
        <w:t xml:space="preserve">Stiegler, 2016). Meyer and Keenan (2018) offer a powerful synthesis </w:t>
      </w:r>
      <w:r w:rsidR="004F0B91">
        <w:rPr>
          <w:rFonts w:ascii="Times New Roman" w:hAnsi="Times New Roman" w:cs="Times New Roman"/>
        </w:rPr>
        <w:t xml:space="preserve">of this </w:t>
      </w:r>
      <w:r w:rsidR="0025640B">
        <w:rPr>
          <w:rFonts w:ascii="Times New Roman" w:hAnsi="Times New Roman" w:cs="Times New Roman"/>
        </w:rPr>
        <w:t>critique in the realm of</w:t>
      </w:r>
      <w:r w:rsidR="004F0B91">
        <w:rPr>
          <w:rFonts w:ascii="Times New Roman" w:hAnsi="Times New Roman" w:cs="Times New Roman"/>
        </w:rPr>
        <w:t xml:space="preserve"> K-12 </w:t>
      </w:r>
      <w:r w:rsidR="00F22C73">
        <w:rPr>
          <w:rFonts w:ascii="Times New Roman" w:hAnsi="Times New Roman" w:cs="Times New Roman"/>
        </w:rPr>
        <w:t>schooling</w:t>
      </w:r>
      <w:r w:rsidR="00A34FEB">
        <w:rPr>
          <w:rFonts w:ascii="Times New Roman" w:hAnsi="Times New Roman" w:cs="Times New Roman"/>
        </w:rPr>
        <w:t>:</w:t>
      </w:r>
    </w:p>
    <w:p w14:paraId="7C8F6267" w14:textId="77777777" w:rsidR="00334E18" w:rsidRDefault="00334E18" w:rsidP="00020F51">
      <w:pPr>
        <w:widowControl w:val="0"/>
        <w:rPr>
          <w:rFonts w:ascii="Times New Roman" w:hAnsi="Times New Roman" w:cs="Times New Roman"/>
        </w:rPr>
      </w:pPr>
    </w:p>
    <w:p w14:paraId="23BF008E" w14:textId="438EE220" w:rsidR="00334E18" w:rsidRDefault="00334E18" w:rsidP="00020F51">
      <w:pPr>
        <w:widowControl w:val="0"/>
        <w:ind w:left="709"/>
        <w:rPr>
          <w:rFonts w:ascii="Times New Roman" w:hAnsi="Times New Roman" w:cs="Times New Roman"/>
        </w:rPr>
      </w:pPr>
      <w:r w:rsidRPr="00EB53D1">
        <w:rPr>
          <w:rFonts w:ascii="Times New Roman" w:hAnsi="Times New Roman" w:cs="Times New Roman"/>
        </w:rPr>
        <w:t xml:space="preserve">K-12 school policy that focuses on trans inclusion </w:t>
      </w:r>
      <w:r w:rsidR="00441372">
        <w:rPr>
          <w:rFonts w:ascii="Times New Roman" w:hAnsi="Times New Roman" w:cs="Times New Roman"/>
        </w:rPr>
        <w:t>...</w:t>
      </w:r>
      <w:r w:rsidRPr="00EB53D1">
        <w:rPr>
          <w:rFonts w:ascii="Times New Roman" w:hAnsi="Times New Roman" w:cs="Times New Roman"/>
        </w:rPr>
        <w:t xml:space="preserve"> may be limited in achieving that goal beyond the rhetorical level. Such policy, which is not typically written by or developed in consultation with trans people themselves, is often based on a narrow conception of what it might mean to be a trans child or teen, one that is seen only through the lens of a normative dichotomous gender binary, or which fails to account for race and other institutionalized forms of categorization that shape the life of an individual</w:t>
      </w:r>
      <w:r>
        <w:rPr>
          <w:rFonts w:ascii="Times New Roman" w:hAnsi="Times New Roman" w:cs="Times New Roman"/>
        </w:rPr>
        <w:t>. (p. 738)</w:t>
      </w:r>
    </w:p>
    <w:p w14:paraId="71851A3B" w14:textId="77777777" w:rsidR="00334E18" w:rsidRDefault="00334E18" w:rsidP="00020F51">
      <w:pPr>
        <w:widowControl w:val="0"/>
        <w:rPr>
          <w:rFonts w:ascii="Times New Roman" w:hAnsi="Times New Roman" w:cs="Times New Roman"/>
        </w:rPr>
      </w:pPr>
    </w:p>
    <w:p w14:paraId="68CA74CA" w14:textId="3CE77966" w:rsidR="00334E18" w:rsidRPr="00334E18" w:rsidRDefault="00334E18" w:rsidP="00020F51">
      <w:pPr>
        <w:widowControl w:val="0"/>
        <w:rPr>
          <w:rFonts w:ascii="Times New Roman" w:hAnsi="Times New Roman" w:cs="Times New Roman"/>
        </w:rPr>
      </w:pPr>
      <w:r>
        <w:rPr>
          <w:rFonts w:ascii="Times New Roman" w:hAnsi="Times New Roman" w:cs="Times New Roman"/>
        </w:rPr>
        <w:t xml:space="preserve">We share Meyer and Keenan’s concern that human rights </w:t>
      </w:r>
      <w:r w:rsidR="000924DD">
        <w:rPr>
          <w:rFonts w:ascii="Times New Roman" w:hAnsi="Times New Roman" w:cs="Times New Roman"/>
        </w:rPr>
        <w:t>framework</w:t>
      </w:r>
      <w:r w:rsidR="00E90D0D">
        <w:rPr>
          <w:rFonts w:ascii="Times New Roman" w:hAnsi="Times New Roman" w:cs="Times New Roman"/>
        </w:rPr>
        <w:t>s</w:t>
      </w:r>
      <w:r>
        <w:rPr>
          <w:rFonts w:ascii="Times New Roman" w:hAnsi="Times New Roman" w:cs="Times New Roman"/>
        </w:rPr>
        <w:t xml:space="preserve"> </w:t>
      </w:r>
      <w:r w:rsidR="00F971C8">
        <w:rPr>
          <w:rFonts w:ascii="Times New Roman" w:hAnsi="Times New Roman" w:cs="Times New Roman"/>
        </w:rPr>
        <w:t>risk</w:t>
      </w:r>
      <w:r>
        <w:rPr>
          <w:rFonts w:ascii="Times New Roman" w:hAnsi="Times New Roman" w:cs="Times New Roman"/>
        </w:rPr>
        <w:t xml:space="preserve"> domesticat</w:t>
      </w:r>
      <w:r w:rsidR="00F971C8">
        <w:rPr>
          <w:rFonts w:ascii="Times New Roman" w:hAnsi="Times New Roman" w:cs="Times New Roman"/>
        </w:rPr>
        <w:t>ing</w:t>
      </w:r>
      <w:r>
        <w:rPr>
          <w:rFonts w:ascii="Times New Roman" w:hAnsi="Times New Roman" w:cs="Times New Roman"/>
        </w:rPr>
        <w:t xml:space="preserve"> the gender diversity represented by transgender-spectrum students</w:t>
      </w:r>
      <w:r w:rsidR="00625ACB">
        <w:rPr>
          <w:rFonts w:ascii="Times New Roman" w:hAnsi="Times New Roman" w:cs="Times New Roman"/>
        </w:rPr>
        <w:t xml:space="preserve">, whose ways of living gender are </w:t>
      </w:r>
      <w:r w:rsidR="00625ACB">
        <w:rPr>
          <w:rFonts w:ascii="Times New Roman" w:hAnsi="Times New Roman" w:cs="Times New Roman"/>
        </w:rPr>
        <w:lastRenderedPageBreak/>
        <w:t>capacious and ever-changi</w:t>
      </w:r>
      <w:r w:rsidR="005347C6">
        <w:rPr>
          <w:rFonts w:ascii="Times New Roman" w:hAnsi="Times New Roman" w:cs="Times New Roman"/>
        </w:rPr>
        <w:t>ng</w:t>
      </w:r>
      <w:r>
        <w:rPr>
          <w:rFonts w:ascii="Times New Roman" w:hAnsi="Times New Roman" w:cs="Times New Roman"/>
        </w:rPr>
        <w:t xml:space="preserve">. However, we are mindful that </w:t>
      </w:r>
      <w:r w:rsidR="00F971C8">
        <w:rPr>
          <w:rFonts w:ascii="Times New Roman" w:hAnsi="Times New Roman" w:cs="Times New Roman"/>
        </w:rPr>
        <w:t>in the case of</w:t>
      </w:r>
      <w:r w:rsidR="00770CD0">
        <w:rPr>
          <w:rFonts w:ascii="Times New Roman" w:hAnsi="Times New Roman" w:cs="Times New Roman"/>
        </w:rPr>
        <w:t xml:space="preserve"> </w:t>
      </w:r>
      <w:r>
        <w:rPr>
          <w:rFonts w:ascii="Times New Roman" w:hAnsi="Times New Roman" w:cs="Times New Roman"/>
        </w:rPr>
        <w:t>“</w:t>
      </w:r>
      <w:r w:rsidRPr="0062064C">
        <w:rPr>
          <w:rFonts w:ascii="Times New Roman" w:hAnsi="Times New Roman" w:cs="Times New Roman"/>
        </w:rPr>
        <w:t>policies that are avowedly attempts to promote social justice, some outcomes may be unanticipated, unexpected and contradictory</w:t>
      </w:r>
      <w:r>
        <w:rPr>
          <w:rFonts w:ascii="Times New Roman" w:hAnsi="Times New Roman" w:cs="Times New Roman"/>
        </w:rPr>
        <w:t xml:space="preserve">” (Maguire, 2019, p. 299). </w:t>
      </w:r>
      <w:r w:rsidR="00F971C8">
        <w:rPr>
          <w:rFonts w:ascii="Times New Roman" w:hAnsi="Times New Roman" w:cs="Times New Roman"/>
        </w:rPr>
        <w:t xml:space="preserve">In this spirit, we </w:t>
      </w:r>
      <w:r w:rsidR="009525F1">
        <w:rPr>
          <w:rFonts w:ascii="Times New Roman" w:hAnsi="Times New Roman" w:cs="Times New Roman"/>
        </w:rPr>
        <w:t>are</w:t>
      </w:r>
      <w:r>
        <w:rPr>
          <w:rFonts w:ascii="Times New Roman" w:hAnsi="Times New Roman" w:cs="Times New Roman"/>
        </w:rPr>
        <w:t xml:space="preserve"> interested in tracking how “gender expression” is being constructed </w:t>
      </w:r>
      <w:r w:rsidR="00010D34">
        <w:rPr>
          <w:rFonts w:ascii="Times New Roman" w:hAnsi="Times New Roman" w:cs="Times New Roman"/>
        </w:rPr>
        <w:t>by significant actors in the Ontario education system</w:t>
      </w:r>
      <w:r w:rsidR="00065EE5">
        <w:rPr>
          <w:rFonts w:ascii="Times New Roman" w:hAnsi="Times New Roman" w:cs="Times New Roman"/>
        </w:rPr>
        <w:t>, in part by bracketing prior critiques of human rights law and policy.</w:t>
      </w:r>
    </w:p>
    <w:p w14:paraId="7D33B6FF" w14:textId="5318D3EA" w:rsidR="00DA59EE" w:rsidRPr="009576CF" w:rsidRDefault="00DA59EE" w:rsidP="00020F51">
      <w:pPr>
        <w:widowControl w:val="0"/>
        <w:rPr>
          <w:rFonts w:ascii="Times New Roman" w:hAnsi="Times New Roman" w:cs="Times New Roman"/>
        </w:rPr>
      </w:pPr>
    </w:p>
    <w:p w14:paraId="05BDD8D3" w14:textId="77777777" w:rsidR="000F128C" w:rsidRPr="009576CF" w:rsidRDefault="000F128C" w:rsidP="00020F51">
      <w:pPr>
        <w:widowControl w:val="0"/>
        <w:jc w:val="center"/>
        <w:rPr>
          <w:rFonts w:ascii="Times New Roman" w:hAnsi="Times New Roman" w:cs="Times New Roman"/>
          <w:b/>
        </w:rPr>
      </w:pPr>
      <w:r w:rsidRPr="009576CF">
        <w:rPr>
          <w:rFonts w:ascii="Times New Roman" w:hAnsi="Times New Roman" w:cs="Times New Roman"/>
          <w:b/>
        </w:rPr>
        <w:t>Methodology</w:t>
      </w:r>
    </w:p>
    <w:p w14:paraId="7A869C2F" w14:textId="6BD55B4F" w:rsidR="000F128C" w:rsidRPr="009576CF" w:rsidRDefault="00ED4305" w:rsidP="00020F51">
      <w:pPr>
        <w:widowControl w:val="0"/>
        <w:rPr>
          <w:rFonts w:ascii="Times New Roman" w:hAnsi="Times New Roman" w:cs="Times New Roman"/>
        </w:rPr>
      </w:pPr>
      <w:r w:rsidRPr="009576CF">
        <w:rPr>
          <w:rFonts w:ascii="Times New Roman" w:hAnsi="Times New Roman" w:cs="Times New Roman"/>
        </w:rPr>
        <w:tab/>
      </w:r>
    </w:p>
    <w:p w14:paraId="2F4C7689" w14:textId="53CE8FBC" w:rsidR="008E2035" w:rsidRPr="00F21DCA" w:rsidRDefault="00D62509" w:rsidP="00020F51">
      <w:pPr>
        <w:widowControl w:val="0"/>
        <w:rPr>
          <w:rFonts w:ascii="Times New Roman" w:hAnsi="Times New Roman" w:cs="Times New Roman"/>
        </w:rPr>
      </w:pPr>
      <w:r w:rsidRPr="009576CF">
        <w:rPr>
          <w:rFonts w:ascii="Times New Roman" w:hAnsi="Times New Roman" w:cs="Times New Roman"/>
        </w:rPr>
        <w:tab/>
      </w:r>
      <w:r w:rsidR="00C76867" w:rsidRPr="009576CF">
        <w:rPr>
          <w:rFonts w:ascii="Times New Roman" w:hAnsi="Times New Roman" w:cs="Times New Roman"/>
        </w:rPr>
        <w:t xml:space="preserve">Our </w:t>
      </w:r>
      <w:r w:rsidR="00547017">
        <w:rPr>
          <w:rFonts w:ascii="Times New Roman" w:hAnsi="Times New Roman" w:cs="Times New Roman"/>
        </w:rPr>
        <w:t xml:space="preserve">approach was one of </w:t>
      </w:r>
      <w:r w:rsidR="00C76867" w:rsidRPr="009576CF">
        <w:rPr>
          <w:rFonts w:ascii="Times New Roman" w:hAnsi="Times New Roman" w:cs="Times New Roman"/>
        </w:rPr>
        <w:t xml:space="preserve">exploratory qualitative textual research (see Lockyer, 2008), featuring deductive and inductive coding </w:t>
      </w:r>
      <w:r w:rsidR="00C76867" w:rsidRPr="00B61FA9">
        <w:rPr>
          <w:rFonts w:ascii="Times New Roman" w:hAnsi="Times New Roman" w:cs="Times New Roman"/>
        </w:rPr>
        <w:t xml:space="preserve">strategies </w:t>
      </w:r>
      <w:r w:rsidR="00547017" w:rsidRPr="00B61FA9">
        <w:rPr>
          <w:rFonts w:ascii="Times New Roman" w:hAnsi="Times New Roman" w:cs="Times New Roman"/>
        </w:rPr>
        <w:t>(</w:t>
      </w:r>
      <w:r w:rsidR="0065146F" w:rsidRPr="00B61FA9">
        <w:rPr>
          <w:rFonts w:ascii="Times New Roman" w:hAnsi="Times New Roman" w:cs="Times New Roman"/>
        </w:rPr>
        <w:t xml:space="preserve">Saldaña, </w:t>
      </w:r>
      <w:r w:rsidR="00B61FA9" w:rsidRPr="00B61FA9">
        <w:rPr>
          <w:rFonts w:ascii="Times New Roman" w:hAnsi="Times New Roman" w:cs="Times New Roman"/>
        </w:rPr>
        <w:t>2015</w:t>
      </w:r>
      <w:r w:rsidR="00547017" w:rsidRPr="00B61FA9">
        <w:rPr>
          <w:rFonts w:ascii="Times New Roman" w:hAnsi="Times New Roman" w:cs="Times New Roman"/>
        </w:rPr>
        <w:t xml:space="preserve">) </w:t>
      </w:r>
      <w:r w:rsidR="00CA3561" w:rsidRPr="00B61FA9">
        <w:rPr>
          <w:rFonts w:ascii="Times New Roman" w:hAnsi="Times New Roman" w:cs="Times New Roman"/>
        </w:rPr>
        <w:t>informed</w:t>
      </w:r>
      <w:r w:rsidR="00CA3561" w:rsidRPr="009576CF">
        <w:rPr>
          <w:rFonts w:ascii="Times New Roman" w:hAnsi="Times New Roman" w:cs="Times New Roman"/>
        </w:rPr>
        <w:t xml:space="preserve"> by</w:t>
      </w:r>
      <w:r w:rsidR="00C76867" w:rsidRPr="009576CF">
        <w:rPr>
          <w:rFonts w:ascii="Times New Roman" w:hAnsi="Times New Roman" w:cs="Times New Roman"/>
        </w:rPr>
        <w:t xml:space="preserve"> critical discourse </w:t>
      </w:r>
      <w:r w:rsidR="00C76867" w:rsidRPr="004C51B1">
        <w:rPr>
          <w:rFonts w:ascii="Times New Roman" w:hAnsi="Times New Roman" w:cs="Times New Roman"/>
        </w:rPr>
        <w:t>analysis</w:t>
      </w:r>
      <w:r w:rsidR="00547017" w:rsidRPr="004C51B1">
        <w:rPr>
          <w:rFonts w:ascii="Times New Roman" w:hAnsi="Times New Roman" w:cs="Times New Roman"/>
        </w:rPr>
        <w:t xml:space="preserve"> (</w:t>
      </w:r>
      <w:r w:rsidR="0065146F" w:rsidRPr="004C51B1">
        <w:rPr>
          <w:rFonts w:ascii="Times New Roman" w:hAnsi="Times New Roman" w:cs="Times New Roman"/>
        </w:rPr>
        <w:t xml:space="preserve">Fairclough, </w:t>
      </w:r>
      <w:r w:rsidR="004C51B1" w:rsidRPr="004C51B1">
        <w:rPr>
          <w:rFonts w:ascii="Times New Roman" w:hAnsi="Times New Roman" w:cs="Times New Roman"/>
        </w:rPr>
        <w:t>2003</w:t>
      </w:r>
      <w:r w:rsidR="0065146F" w:rsidRPr="004C51B1">
        <w:rPr>
          <w:rFonts w:ascii="Times New Roman" w:hAnsi="Times New Roman" w:cs="Times New Roman"/>
        </w:rPr>
        <w:t xml:space="preserve">; Gee, </w:t>
      </w:r>
      <w:r w:rsidR="004C51B1" w:rsidRPr="004C51B1">
        <w:rPr>
          <w:rFonts w:ascii="Times New Roman" w:hAnsi="Times New Roman" w:cs="Times New Roman"/>
        </w:rPr>
        <w:t>2014</w:t>
      </w:r>
      <w:r w:rsidR="00547017" w:rsidRPr="004C51B1">
        <w:rPr>
          <w:rFonts w:ascii="Times New Roman" w:hAnsi="Times New Roman" w:cs="Times New Roman"/>
        </w:rPr>
        <w:t>)</w:t>
      </w:r>
      <w:r w:rsidR="00C76867" w:rsidRPr="004C51B1">
        <w:rPr>
          <w:rFonts w:ascii="Times New Roman" w:hAnsi="Times New Roman" w:cs="Times New Roman"/>
        </w:rPr>
        <w:t xml:space="preserve">. </w:t>
      </w:r>
      <w:r w:rsidR="00F21DCA" w:rsidRPr="004C51B1">
        <w:rPr>
          <w:rFonts w:ascii="Times New Roman" w:hAnsi="Times New Roman" w:cs="Times New Roman"/>
        </w:rPr>
        <w:t>The</w:t>
      </w:r>
      <w:r w:rsidR="00F21DCA">
        <w:rPr>
          <w:rFonts w:ascii="Times New Roman" w:hAnsi="Times New Roman" w:cs="Times New Roman"/>
        </w:rPr>
        <w:t xml:space="preserve"> central</w:t>
      </w:r>
      <w:r w:rsidR="00F21DCA" w:rsidRPr="009576CF">
        <w:rPr>
          <w:rFonts w:ascii="Times New Roman" w:hAnsi="Times New Roman" w:cs="Times New Roman"/>
        </w:rPr>
        <w:t xml:space="preserve"> </w:t>
      </w:r>
      <w:r w:rsidR="00F21DCA">
        <w:rPr>
          <w:rFonts w:ascii="Times New Roman" w:hAnsi="Times New Roman" w:cs="Times New Roman"/>
        </w:rPr>
        <w:t xml:space="preserve">and exploratory </w:t>
      </w:r>
      <w:r w:rsidR="00F21DCA" w:rsidRPr="009576CF">
        <w:rPr>
          <w:rFonts w:ascii="Times New Roman" w:hAnsi="Times New Roman" w:cs="Times New Roman"/>
        </w:rPr>
        <w:t xml:space="preserve">research </w:t>
      </w:r>
      <w:r w:rsidR="00F21DCA">
        <w:rPr>
          <w:rFonts w:ascii="Times New Roman" w:hAnsi="Times New Roman" w:cs="Times New Roman"/>
        </w:rPr>
        <w:t xml:space="preserve">question guiding the study is as follows: </w:t>
      </w:r>
      <w:r w:rsidR="00F21DCA" w:rsidRPr="00BC24C9">
        <w:rPr>
          <w:rFonts w:ascii="Times New Roman" w:hAnsi="Times New Roman" w:cs="Times New Roman"/>
          <w:i/>
        </w:rPr>
        <w:t xml:space="preserve">how is </w:t>
      </w:r>
      <w:r w:rsidR="00A343C3" w:rsidRPr="00BC24C9">
        <w:rPr>
          <w:rFonts w:ascii="Times New Roman" w:hAnsi="Times New Roman" w:cs="Times New Roman"/>
          <w:i/>
        </w:rPr>
        <w:t xml:space="preserve">the new human rights ground </w:t>
      </w:r>
      <w:r w:rsidR="00F21DCA" w:rsidRPr="00BC24C9">
        <w:rPr>
          <w:rFonts w:ascii="Times New Roman" w:hAnsi="Times New Roman" w:cs="Times New Roman"/>
          <w:i/>
        </w:rPr>
        <w:t>"gender expression" being defined and constructed by Ontario public school boards?</w:t>
      </w:r>
      <w:r w:rsidR="00F21DCA" w:rsidRPr="00F21DCA">
        <w:rPr>
          <w:rFonts w:ascii="Times New Roman" w:hAnsi="Times New Roman" w:cs="Times New Roman"/>
        </w:rPr>
        <w:t xml:space="preserve"> </w:t>
      </w:r>
      <w:r w:rsidR="0018212D">
        <w:rPr>
          <w:rFonts w:ascii="Times New Roman" w:hAnsi="Times New Roman" w:cs="Times New Roman"/>
        </w:rPr>
        <w:t>The larger project</w:t>
      </w:r>
      <w:r w:rsidR="00C76867" w:rsidRPr="009576CF">
        <w:rPr>
          <w:rFonts w:ascii="Times New Roman" w:hAnsi="Times New Roman" w:cs="Times New Roman"/>
        </w:rPr>
        <w:t xml:space="preserve"> aim</w:t>
      </w:r>
      <w:r w:rsidR="0018212D">
        <w:rPr>
          <w:rFonts w:ascii="Times New Roman" w:hAnsi="Times New Roman" w:cs="Times New Roman"/>
        </w:rPr>
        <w:t xml:space="preserve">s </w:t>
      </w:r>
      <w:r w:rsidR="00C76867" w:rsidRPr="009576CF">
        <w:rPr>
          <w:rFonts w:ascii="Times New Roman" w:hAnsi="Times New Roman" w:cs="Times New Roman"/>
        </w:rPr>
        <w:t>to delineate findings in relation to two</w:t>
      </w:r>
      <w:r w:rsidR="0067400C" w:rsidRPr="009576CF">
        <w:rPr>
          <w:rFonts w:ascii="Times New Roman" w:hAnsi="Times New Roman" w:cs="Times New Roman"/>
        </w:rPr>
        <w:t xml:space="preserve"> units of analysis</w:t>
      </w:r>
      <w:r w:rsidR="00025B9B">
        <w:rPr>
          <w:rFonts w:ascii="Times New Roman" w:hAnsi="Times New Roman" w:cs="Times New Roman"/>
        </w:rPr>
        <w:t xml:space="preserve">: </w:t>
      </w:r>
      <w:r w:rsidR="0067400C" w:rsidRPr="009576CF">
        <w:rPr>
          <w:rFonts w:ascii="Times New Roman" w:hAnsi="Times New Roman" w:cs="Times New Roman"/>
        </w:rPr>
        <w:t>the collective entity "Ontario public school boards</w:t>
      </w:r>
      <w:r w:rsidR="005D3087" w:rsidRPr="009576CF">
        <w:rPr>
          <w:rFonts w:ascii="Times New Roman" w:hAnsi="Times New Roman" w:cs="Times New Roman"/>
        </w:rPr>
        <w:t>,</w:t>
      </w:r>
      <w:r w:rsidR="0067400C" w:rsidRPr="009576CF">
        <w:rPr>
          <w:rFonts w:ascii="Times New Roman" w:hAnsi="Times New Roman" w:cs="Times New Roman"/>
        </w:rPr>
        <w:t xml:space="preserve">" </w:t>
      </w:r>
      <w:r w:rsidR="00C76867" w:rsidRPr="009576CF">
        <w:rPr>
          <w:rFonts w:ascii="Times New Roman" w:hAnsi="Times New Roman" w:cs="Times New Roman"/>
        </w:rPr>
        <w:t>and</w:t>
      </w:r>
      <w:r w:rsidR="0067400C" w:rsidRPr="009576CF">
        <w:rPr>
          <w:rFonts w:ascii="Times New Roman" w:hAnsi="Times New Roman" w:cs="Times New Roman"/>
        </w:rPr>
        <w:t xml:space="preserve"> individual boards</w:t>
      </w:r>
      <w:r w:rsidR="0018212D">
        <w:rPr>
          <w:rFonts w:ascii="Times New Roman" w:hAnsi="Times New Roman" w:cs="Times New Roman"/>
        </w:rPr>
        <w:t xml:space="preserve"> so as to identify patterns and </w:t>
      </w:r>
      <w:r w:rsidR="00A4630A">
        <w:rPr>
          <w:rFonts w:ascii="Times New Roman" w:hAnsi="Times New Roman" w:cs="Times New Roman"/>
        </w:rPr>
        <w:t>tensions</w:t>
      </w:r>
      <w:r w:rsidR="0018212D">
        <w:rPr>
          <w:rFonts w:ascii="Times New Roman" w:hAnsi="Times New Roman" w:cs="Times New Roman"/>
        </w:rPr>
        <w:t xml:space="preserve"> in how</w:t>
      </w:r>
      <w:r w:rsidR="00884586">
        <w:rPr>
          <w:rFonts w:ascii="Times New Roman" w:hAnsi="Times New Roman" w:cs="Times New Roman"/>
        </w:rPr>
        <w:t xml:space="preserve"> </w:t>
      </w:r>
      <w:r w:rsidR="0018212D">
        <w:rPr>
          <w:rFonts w:ascii="Times New Roman" w:hAnsi="Times New Roman" w:cs="Times New Roman"/>
        </w:rPr>
        <w:t xml:space="preserve">“gender expression” is </w:t>
      </w:r>
      <w:r w:rsidR="002B17C5">
        <w:rPr>
          <w:rFonts w:ascii="Times New Roman" w:hAnsi="Times New Roman" w:cs="Times New Roman"/>
        </w:rPr>
        <w:t xml:space="preserve">explicitly defined and implicitly </w:t>
      </w:r>
      <w:r w:rsidR="0018212D">
        <w:rPr>
          <w:rFonts w:ascii="Times New Roman" w:hAnsi="Times New Roman" w:cs="Times New Roman"/>
        </w:rPr>
        <w:t>constructe</w:t>
      </w:r>
      <w:r w:rsidR="002B17C5">
        <w:rPr>
          <w:rFonts w:ascii="Times New Roman" w:hAnsi="Times New Roman" w:cs="Times New Roman"/>
        </w:rPr>
        <w:t>d</w:t>
      </w:r>
      <w:r w:rsidR="0031732C">
        <w:rPr>
          <w:rFonts w:ascii="Times New Roman" w:hAnsi="Times New Roman" w:cs="Times New Roman"/>
        </w:rPr>
        <w:t xml:space="preserve"> </w:t>
      </w:r>
      <w:r w:rsidR="00884586">
        <w:rPr>
          <w:rFonts w:ascii="Times New Roman" w:hAnsi="Times New Roman" w:cs="Times New Roman"/>
        </w:rPr>
        <w:t xml:space="preserve">in </w:t>
      </w:r>
      <w:r w:rsidR="00DE4678">
        <w:rPr>
          <w:rFonts w:ascii="Times New Roman" w:hAnsi="Times New Roman" w:cs="Times New Roman"/>
        </w:rPr>
        <w:t>each board’s guiding</w:t>
      </w:r>
      <w:r w:rsidR="00884586">
        <w:rPr>
          <w:rFonts w:ascii="Times New Roman" w:hAnsi="Times New Roman" w:cs="Times New Roman"/>
        </w:rPr>
        <w:t xml:space="preserve"> documents</w:t>
      </w:r>
      <w:r w:rsidR="0018212D">
        <w:rPr>
          <w:rFonts w:ascii="Times New Roman" w:hAnsi="Times New Roman" w:cs="Times New Roman"/>
        </w:rPr>
        <w:t xml:space="preserve">. </w:t>
      </w:r>
      <w:r w:rsidR="00EE3865">
        <w:rPr>
          <w:rFonts w:ascii="Times New Roman" w:hAnsi="Times New Roman" w:cs="Times New Roman"/>
        </w:rPr>
        <w:t xml:space="preserve">In this initial article, </w:t>
      </w:r>
      <w:r w:rsidR="00F643E0">
        <w:rPr>
          <w:rFonts w:ascii="Times New Roman" w:hAnsi="Times New Roman" w:cs="Times New Roman"/>
        </w:rPr>
        <w:t xml:space="preserve">however, </w:t>
      </w:r>
      <w:r w:rsidR="00EE3865">
        <w:rPr>
          <w:rFonts w:ascii="Times New Roman" w:hAnsi="Times New Roman" w:cs="Times New Roman"/>
        </w:rPr>
        <w:t>we focus on the collective unit of analysis with occasional illustrative references to particular boards.</w:t>
      </w:r>
    </w:p>
    <w:p w14:paraId="07E896D8" w14:textId="77777777" w:rsidR="008E2035" w:rsidRPr="009576CF" w:rsidRDefault="008E2035" w:rsidP="00020F51">
      <w:pPr>
        <w:widowControl w:val="0"/>
        <w:rPr>
          <w:rFonts w:ascii="Times New Roman" w:hAnsi="Times New Roman" w:cs="Times New Roman"/>
        </w:rPr>
      </w:pPr>
    </w:p>
    <w:p w14:paraId="76A04527" w14:textId="19524212" w:rsidR="00FB34CE" w:rsidRPr="009576CF" w:rsidRDefault="00FB34CE" w:rsidP="00020F51">
      <w:pPr>
        <w:widowControl w:val="0"/>
        <w:rPr>
          <w:rFonts w:ascii="Times New Roman" w:hAnsi="Times New Roman" w:cs="Times New Roman"/>
        </w:rPr>
      </w:pPr>
      <w:r w:rsidRPr="009576CF">
        <w:rPr>
          <w:rFonts w:ascii="Times New Roman" w:hAnsi="Times New Roman" w:cs="Times New Roman"/>
          <w:b/>
        </w:rPr>
        <w:t xml:space="preserve">Data </w:t>
      </w:r>
      <w:r w:rsidR="00CC37F1" w:rsidRPr="009576CF">
        <w:rPr>
          <w:rFonts w:ascii="Times New Roman" w:hAnsi="Times New Roman" w:cs="Times New Roman"/>
          <w:b/>
        </w:rPr>
        <w:t xml:space="preserve">Sources and </w:t>
      </w:r>
      <w:r w:rsidRPr="009576CF">
        <w:rPr>
          <w:rFonts w:ascii="Times New Roman" w:hAnsi="Times New Roman" w:cs="Times New Roman"/>
          <w:b/>
        </w:rPr>
        <w:t>Collection</w:t>
      </w:r>
    </w:p>
    <w:p w14:paraId="1FF93376" w14:textId="530368DE" w:rsidR="005132F6" w:rsidRPr="009576CF" w:rsidRDefault="005132F6" w:rsidP="00020F51">
      <w:pPr>
        <w:widowControl w:val="0"/>
        <w:rPr>
          <w:rFonts w:ascii="Times New Roman" w:hAnsi="Times New Roman" w:cs="Times New Roman"/>
        </w:rPr>
      </w:pPr>
      <w:r w:rsidRPr="009576CF">
        <w:rPr>
          <w:rFonts w:ascii="Times New Roman" w:hAnsi="Times New Roman" w:cs="Times New Roman"/>
        </w:rPr>
        <w:tab/>
      </w:r>
    </w:p>
    <w:p w14:paraId="44DAED9B" w14:textId="71593CFA" w:rsidR="005733E5" w:rsidRPr="009576CF" w:rsidRDefault="005733E5" w:rsidP="00020F51">
      <w:pPr>
        <w:widowControl w:val="0"/>
        <w:rPr>
          <w:rFonts w:ascii="Times New Roman" w:hAnsi="Times New Roman" w:cs="Times New Roman"/>
        </w:rPr>
      </w:pPr>
      <w:r w:rsidRPr="009576CF">
        <w:rPr>
          <w:rFonts w:ascii="Times New Roman" w:hAnsi="Times New Roman" w:cs="Times New Roman"/>
        </w:rPr>
        <w:tab/>
        <w:t>Data collection proceeded systematically, one school board at a time</w:t>
      </w:r>
      <w:r w:rsidR="00DD66FE" w:rsidRPr="009576CF">
        <w:rPr>
          <w:rFonts w:ascii="Times New Roman" w:hAnsi="Times New Roman" w:cs="Times New Roman"/>
        </w:rPr>
        <w:t xml:space="preserve">, carried </w:t>
      </w:r>
      <w:r w:rsidR="00060D24" w:rsidRPr="009576CF">
        <w:rPr>
          <w:rFonts w:ascii="Times New Roman" w:hAnsi="Times New Roman" w:cs="Times New Roman"/>
        </w:rPr>
        <w:t xml:space="preserve">out </w:t>
      </w:r>
      <w:r w:rsidR="00DD66FE" w:rsidRPr="009576CF">
        <w:rPr>
          <w:rFonts w:ascii="Times New Roman" w:hAnsi="Times New Roman" w:cs="Times New Roman"/>
        </w:rPr>
        <w:t xml:space="preserve">by </w:t>
      </w:r>
      <w:r w:rsidR="007A1BFD">
        <w:rPr>
          <w:rFonts w:ascii="Times New Roman" w:hAnsi="Times New Roman" w:cs="Times New Roman"/>
        </w:rPr>
        <w:t xml:space="preserve">the </w:t>
      </w:r>
      <w:r w:rsidR="00564381" w:rsidRPr="009576CF">
        <w:rPr>
          <w:rFonts w:ascii="Times New Roman" w:hAnsi="Times New Roman" w:cs="Times New Roman"/>
        </w:rPr>
        <w:t>third and fourth authors</w:t>
      </w:r>
      <w:r w:rsidR="00DD66FE" w:rsidRPr="009576CF">
        <w:rPr>
          <w:rFonts w:ascii="Times New Roman" w:hAnsi="Times New Roman" w:cs="Times New Roman"/>
        </w:rPr>
        <w:t xml:space="preserve">. </w:t>
      </w:r>
      <w:r w:rsidR="00A728E6">
        <w:rPr>
          <w:rFonts w:ascii="Times New Roman" w:hAnsi="Times New Roman" w:cs="Times New Roman"/>
        </w:rPr>
        <w:t>This</w:t>
      </w:r>
      <w:r w:rsidR="00DD66FE" w:rsidRPr="009576CF">
        <w:rPr>
          <w:rFonts w:ascii="Times New Roman" w:hAnsi="Times New Roman" w:cs="Times New Roman"/>
        </w:rPr>
        <w:t xml:space="preserve"> began with Google</w:t>
      </w:r>
      <w:r w:rsidR="00564381" w:rsidRPr="009576CF">
        <w:rPr>
          <w:rFonts w:ascii="Times New Roman" w:hAnsi="Times New Roman" w:cs="Times New Roman"/>
        </w:rPr>
        <w:t xml:space="preserve"> searches, </w:t>
      </w:r>
      <w:r w:rsidR="00DD66FE" w:rsidRPr="009576CF">
        <w:rPr>
          <w:rFonts w:ascii="Times New Roman" w:hAnsi="Times New Roman" w:cs="Times New Roman"/>
        </w:rPr>
        <w:t>internal website searches</w:t>
      </w:r>
      <w:r w:rsidR="00A728E6">
        <w:rPr>
          <w:rFonts w:ascii="Times New Roman" w:hAnsi="Times New Roman" w:cs="Times New Roman"/>
        </w:rPr>
        <w:t>,</w:t>
      </w:r>
      <w:r w:rsidR="00DD66FE" w:rsidRPr="009576CF">
        <w:rPr>
          <w:rFonts w:ascii="Times New Roman" w:hAnsi="Times New Roman" w:cs="Times New Roman"/>
        </w:rPr>
        <w:t xml:space="preserve"> and targeted manual searches using menus and other </w:t>
      </w:r>
      <w:r w:rsidR="00A728E6">
        <w:rPr>
          <w:rFonts w:ascii="Times New Roman" w:hAnsi="Times New Roman" w:cs="Times New Roman"/>
        </w:rPr>
        <w:t>embedded web</w:t>
      </w:r>
      <w:r w:rsidR="00DD66FE" w:rsidRPr="009576CF">
        <w:rPr>
          <w:rFonts w:ascii="Times New Roman" w:hAnsi="Times New Roman" w:cs="Times New Roman"/>
        </w:rPr>
        <w:t xml:space="preserve">site </w:t>
      </w:r>
      <w:r w:rsidR="007A5B06" w:rsidRPr="009576CF">
        <w:rPr>
          <w:rFonts w:ascii="Times New Roman" w:hAnsi="Times New Roman" w:cs="Times New Roman"/>
        </w:rPr>
        <w:t>structures</w:t>
      </w:r>
      <w:r w:rsidR="00DE4678">
        <w:rPr>
          <w:rFonts w:ascii="Times New Roman" w:hAnsi="Times New Roman" w:cs="Times New Roman"/>
        </w:rPr>
        <w:t>; searches</w:t>
      </w:r>
      <w:r w:rsidR="00A728E6">
        <w:rPr>
          <w:rFonts w:ascii="Times New Roman" w:hAnsi="Times New Roman" w:cs="Times New Roman"/>
        </w:rPr>
        <w:t xml:space="preserve"> </w:t>
      </w:r>
      <w:r w:rsidR="00DE4678">
        <w:rPr>
          <w:rFonts w:ascii="Times New Roman" w:hAnsi="Times New Roman" w:cs="Times New Roman"/>
        </w:rPr>
        <w:t>employed</w:t>
      </w:r>
      <w:r w:rsidR="00A728E6">
        <w:rPr>
          <w:rFonts w:ascii="Times New Roman" w:hAnsi="Times New Roman" w:cs="Times New Roman"/>
        </w:rPr>
        <w:t xml:space="preserve"> </w:t>
      </w:r>
      <w:r w:rsidR="00DD66FE" w:rsidRPr="009576CF">
        <w:rPr>
          <w:rFonts w:ascii="Times New Roman" w:hAnsi="Times New Roman" w:cs="Times New Roman"/>
        </w:rPr>
        <w:t>the phrase</w:t>
      </w:r>
      <w:r w:rsidR="00A728E6">
        <w:rPr>
          <w:rFonts w:ascii="Times New Roman" w:hAnsi="Times New Roman" w:cs="Times New Roman"/>
        </w:rPr>
        <w:t>s</w:t>
      </w:r>
      <w:r w:rsidR="00DD66FE" w:rsidRPr="009576CF">
        <w:rPr>
          <w:rFonts w:ascii="Times New Roman" w:hAnsi="Times New Roman" w:cs="Times New Roman"/>
        </w:rPr>
        <w:t xml:space="preserve"> </w:t>
      </w:r>
      <w:r w:rsidR="0018772F">
        <w:rPr>
          <w:rFonts w:ascii="Times New Roman" w:hAnsi="Times New Roman" w:cs="Times New Roman"/>
        </w:rPr>
        <w:t>“</w:t>
      </w:r>
      <w:r w:rsidR="00DD66FE" w:rsidRPr="009576CF">
        <w:rPr>
          <w:rFonts w:ascii="Times New Roman" w:hAnsi="Times New Roman" w:cs="Times New Roman"/>
        </w:rPr>
        <w:t>gender expression</w:t>
      </w:r>
      <w:r w:rsidR="0018772F">
        <w:rPr>
          <w:rFonts w:ascii="Times New Roman" w:hAnsi="Times New Roman" w:cs="Times New Roman"/>
        </w:rPr>
        <w:t>”</w:t>
      </w:r>
      <w:r w:rsidR="007A5B06" w:rsidRPr="009576CF">
        <w:rPr>
          <w:rFonts w:ascii="Times New Roman" w:hAnsi="Times New Roman" w:cs="Times New Roman"/>
        </w:rPr>
        <w:t xml:space="preserve"> </w:t>
      </w:r>
      <w:r w:rsidR="0018772F">
        <w:rPr>
          <w:rFonts w:ascii="Times New Roman" w:hAnsi="Times New Roman" w:cs="Times New Roman"/>
        </w:rPr>
        <w:t>and</w:t>
      </w:r>
      <w:r w:rsidR="007A5B06" w:rsidRPr="009576CF">
        <w:rPr>
          <w:rFonts w:ascii="Times New Roman" w:hAnsi="Times New Roman" w:cs="Times New Roman"/>
        </w:rPr>
        <w:t xml:space="preserve"> </w:t>
      </w:r>
      <w:r w:rsidR="0018772F">
        <w:rPr>
          <w:rFonts w:ascii="Times New Roman" w:hAnsi="Times New Roman" w:cs="Times New Roman"/>
        </w:rPr>
        <w:t>“</w:t>
      </w:r>
      <w:r w:rsidR="007A5B06" w:rsidRPr="009576CF">
        <w:rPr>
          <w:rFonts w:ascii="Times New Roman" w:hAnsi="Times New Roman" w:cs="Times New Roman"/>
        </w:rPr>
        <w:t>gender identity</w:t>
      </w:r>
      <w:r w:rsidR="0018772F">
        <w:rPr>
          <w:rFonts w:ascii="Times New Roman" w:hAnsi="Times New Roman" w:cs="Times New Roman"/>
        </w:rPr>
        <w:t xml:space="preserve">” </w:t>
      </w:r>
      <w:r w:rsidR="003D726B" w:rsidRPr="009576CF">
        <w:rPr>
          <w:rFonts w:ascii="Times New Roman" w:hAnsi="Times New Roman" w:cs="Times New Roman"/>
        </w:rPr>
        <w:t xml:space="preserve">as well as </w:t>
      </w:r>
      <w:r w:rsidR="00A728E6">
        <w:rPr>
          <w:rFonts w:ascii="Times New Roman" w:hAnsi="Times New Roman" w:cs="Times New Roman"/>
        </w:rPr>
        <w:t>a</w:t>
      </w:r>
      <w:r w:rsidR="003D726B" w:rsidRPr="009576CF">
        <w:rPr>
          <w:rFonts w:ascii="Times New Roman" w:hAnsi="Times New Roman" w:cs="Times New Roman"/>
        </w:rPr>
        <w:t xml:space="preserve"> school board</w:t>
      </w:r>
      <w:r w:rsidR="00A728E6">
        <w:rPr>
          <w:rFonts w:ascii="Times New Roman" w:hAnsi="Times New Roman" w:cs="Times New Roman"/>
        </w:rPr>
        <w:t>’s</w:t>
      </w:r>
      <w:r w:rsidR="003D726B" w:rsidRPr="009576CF">
        <w:rPr>
          <w:rFonts w:ascii="Times New Roman" w:hAnsi="Times New Roman" w:cs="Times New Roman"/>
        </w:rPr>
        <w:t xml:space="preserve"> name or common abbreviations</w:t>
      </w:r>
      <w:r w:rsidR="00483187" w:rsidRPr="009576CF">
        <w:rPr>
          <w:rFonts w:ascii="Times New Roman" w:hAnsi="Times New Roman" w:cs="Times New Roman"/>
        </w:rPr>
        <w:t>.</w:t>
      </w:r>
      <w:r w:rsidR="00DD66FE" w:rsidRPr="009576CF">
        <w:rPr>
          <w:rFonts w:ascii="Times New Roman" w:hAnsi="Times New Roman" w:cs="Times New Roman"/>
        </w:rPr>
        <w:t xml:space="preserve"> </w:t>
      </w:r>
      <w:r w:rsidR="007A5B06" w:rsidRPr="009576CF">
        <w:rPr>
          <w:rFonts w:ascii="Times New Roman" w:hAnsi="Times New Roman" w:cs="Times New Roman"/>
        </w:rPr>
        <w:t>To</w:t>
      </w:r>
      <w:r w:rsidR="00DD66FE" w:rsidRPr="009576CF">
        <w:rPr>
          <w:rFonts w:ascii="Times New Roman" w:hAnsi="Times New Roman" w:cs="Times New Roman"/>
        </w:rPr>
        <w:t xml:space="preserve"> each resulting document</w:t>
      </w:r>
      <w:r w:rsidR="007A5B06" w:rsidRPr="009576CF">
        <w:rPr>
          <w:rFonts w:ascii="Times New Roman" w:hAnsi="Times New Roman" w:cs="Times New Roman"/>
        </w:rPr>
        <w:t xml:space="preserve"> </w:t>
      </w:r>
      <w:r w:rsidR="00DD66FE" w:rsidRPr="009576CF">
        <w:rPr>
          <w:rFonts w:ascii="Times New Roman" w:hAnsi="Times New Roman" w:cs="Times New Roman"/>
        </w:rPr>
        <w:t xml:space="preserve">we applied </w:t>
      </w:r>
      <w:r w:rsidR="00103BD7" w:rsidRPr="009576CF">
        <w:rPr>
          <w:rFonts w:ascii="Times New Roman" w:hAnsi="Times New Roman" w:cs="Times New Roman"/>
        </w:rPr>
        <w:t xml:space="preserve">strict </w:t>
      </w:r>
      <w:r w:rsidR="00DD66FE" w:rsidRPr="009576CF">
        <w:rPr>
          <w:rFonts w:ascii="Times New Roman" w:hAnsi="Times New Roman" w:cs="Times New Roman"/>
        </w:rPr>
        <w:t>sampling criteri</w:t>
      </w:r>
      <w:r w:rsidR="001D1FC1">
        <w:rPr>
          <w:rFonts w:ascii="Times New Roman" w:hAnsi="Times New Roman" w:cs="Times New Roman"/>
        </w:rPr>
        <w:t xml:space="preserve">a. </w:t>
      </w:r>
      <w:r w:rsidR="00F81DB1">
        <w:rPr>
          <w:rFonts w:ascii="Times New Roman" w:hAnsi="Times New Roman" w:cs="Times New Roman"/>
        </w:rPr>
        <w:t>After the inclusion of the phrases “gender expression” and/or “gender identity,” t</w:t>
      </w:r>
      <w:r w:rsidR="001D1FC1">
        <w:rPr>
          <w:rFonts w:ascii="Times New Roman" w:hAnsi="Times New Roman" w:cs="Times New Roman"/>
        </w:rPr>
        <w:t>he primary criterion</w:t>
      </w:r>
      <w:r w:rsidR="00F81DB1">
        <w:rPr>
          <w:rFonts w:ascii="Times New Roman" w:hAnsi="Times New Roman" w:cs="Times New Roman"/>
        </w:rPr>
        <w:t xml:space="preserve"> </w:t>
      </w:r>
      <w:r w:rsidR="001D1FC1">
        <w:rPr>
          <w:rFonts w:ascii="Times New Roman" w:hAnsi="Times New Roman" w:cs="Times New Roman"/>
        </w:rPr>
        <w:t xml:space="preserve">was that </w:t>
      </w:r>
      <w:r w:rsidR="007D065F" w:rsidRPr="009576CF">
        <w:rPr>
          <w:rFonts w:ascii="Times New Roman" w:hAnsi="Times New Roman" w:cs="Times New Roman"/>
        </w:rPr>
        <w:t xml:space="preserve">a document </w:t>
      </w:r>
      <w:r w:rsidR="00F81DB1">
        <w:rPr>
          <w:rFonts w:ascii="Times New Roman" w:hAnsi="Times New Roman" w:cs="Times New Roman"/>
        </w:rPr>
        <w:t xml:space="preserve">must </w:t>
      </w:r>
      <w:r w:rsidR="001D1FC1">
        <w:rPr>
          <w:rFonts w:ascii="Times New Roman" w:hAnsi="Times New Roman" w:cs="Times New Roman"/>
        </w:rPr>
        <w:t>offer</w:t>
      </w:r>
      <w:r w:rsidR="00A901CC" w:rsidRPr="009576CF">
        <w:rPr>
          <w:rFonts w:ascii="Times New Roman" w:hAnsi="Times New Roman" w:cs="Times New Roman"/>
        </w:rPr>
        <w:t xml:space="preserve"> explicit direction or guidance to actors within the K-12 schools governed by the board in question</w:t>
      </w:r>
      <w:r w:rsidR="001D1FC1">
        <w:rPr>
          <w:rFonts w:ascii="Times New Roman" w:hAnsi="Times New Roman" w:cs="Times New Roman"/>
        </w:rPr>
        <w:t xml:space="preserve">. </w:t>
      </w:r>
      <w:r w:rsidR="00F81DB1">
        <w:rPr>
          <w:rFonts w:ascii="Times New Roman" w:hAnsi="Times New Roman" w:cs="Times New Roman"/>
        </w:rPr>
        <w:t xml:space="preserve">This guided our conceptualization of </w:t>
      </w:r>
      <w:r w:rsidR="00F81DB1" w:rsidRPr="00DE4678">
        <w:rPr>
          <w:rFonts w:ascii="Times New Roman" w:hAnsi="Times New Roman" w:cs="Times New Roman"/>
          <w:i/>
        </w:rPr>
        <w:t>policy</w:t>
      </w:r>
      <w:r w:rsidR="00F81DB1">
        <w:rPr>
          <w:rFonts w:ascii="Times New Roman" w:hAnsi="Times New Roman" w:cs="Times New Roman"/>
        </w:rPr>
        <w:t xml:space="preserve"> documents as opposed to purely information-based documents. </w:t>
      </w:r>
      <w:r w:rsidR="001D1FC1">
        <w:rPr>
          <w:rFonts w:ascii="Times New Roman" w:hAnsi="Times New Roman" w:cs="Times New Roman"/>
        </w:rPr>
        <w:t>Addition</w:t>
      </w:r>
      <w:r w:rsidR="00254BF4">
        <w:rPr>
          <w:rFonts w:ascii="Times New Roman" w:hAnsi="Times New Roman" w:cs="Times New Roman"/>
        </w:rPr>
        <w:t>al</w:t>
      </w:r>
      <w:r w:rsidR="001D1FC1">
        <w:rPr>
          <w:rFonts w:ascii="Times New Roman" w:hAnsi="Times New Roman" w:cs="Times New Roman"/>
        </w:rPr>
        <w:t xml:space="preserve"> sampling criteria were as follows:</w:t>
      </w:r>
      <w:r w:rsidR="00A901CC" w:rsidRPr="009576CF">
        <w:rPr>
          <w:rFonts w:ascii="Times New Roman" w:hAnsi="Times New Roman" w:cs="Times New Roman"/>
        </w:rPr>
        <w:t xml:space="preserve"> </w:t>
      </w:r>
      <w:r w:rsidR="007D065F" w:rsidRPr="009576CF">
        <w:rPr>
          <w:rFonts w:ascii="Times New Roman" w:hAnsi="Times New Roman" w:cs="Times New Roman"/>
        </w:rPr>
        <w:t xml:space="preserve">authored by </w:t>
      </w:r>
      <w:r w:rsidR="00A728E6">
        <w:rPr>
          <w:rFonts w:ascii="Times New Roman" w:hAnsi="Times New Roman" w:cs="Times New Roman"/>
        </w:rPr>
        <w:t>a</w:t>
      </w:r>
      <w:r w:rsidR="007D065F" w:rsidRPr="009576CF">
        <w:rPr>
          <w:rFonts w:ascii="Times New Roman" w:hAnsi="Times New Roman" w:cs="Times New Roman"/>
        </w:rPr>
        <w:t xml:space="preserve"> school board </w:t>
      </w:r>
      <w:r w:rsidR="00C076B3" w:rsidRPr="009576CF">
        <w:rPr>
          <w:rFonts w:ascii="Times New Roman" w:hAnsi="Times New Roman" w:cs="Times New Roman"/>
        </w:rPr>
        <w:t>(</w:t>
      </w:r>
      <w:r w:rsidR="00A728E6">
        <w:rPr>
          <w:rFonts w:ascii="Times New Roman" w:hAnsi="Times New Roman" w:cs="Times New Roman"/>
        </w:rPr>
        <w:t xml:space="preserve">and </w:t>
      </w:r>
      <w:r w:rsidR="007D065F" w:rsidRPr="009576CF">
        <w:rPr>
          <w:rFonts w:ascii="Times New Roman" w:hAnsi="Times New Roman" w:cs="Times New Roman"/>
        </w:rPr>
        <w:t>not an individual school);</w:t>
      </w:r>
      <w:r w:rsidR="001D1FC1">
        <w:rPr>
          <w:rFonts w:ascii="Times New Roman" w:hAnsi="Times New Roman" w:cs="Times New Roman"/>
        </w:rPr>
        <w:t xml:space="preserve"> </w:t>
      </w:r>
      <w:r w:rsidR="00A728E6">
        <w:rPr>
          <w:rFonts w:ascii="Times New Roman" w:hAnsi="Times New Roman" w:cs="Times New Roman"/>
        </w:rPr>
        <w:t xml:space="preserve">issued </w:t>
      </w:r>
      <w:r w:rsidR="007A5B06" w:rsidRPr="009576CF">
        <w:rPr>
          <w:rFonts w:ascii="Times New Roman" w:hAnsi="Times New Roman" w:cs="Times New Roman"/>
        </w:rPr>
        <w:t xml:space="preserve">or revised since </w:t>
      </w:r>
      <w:r w:rsidR="007A5B06" w:rsidRPr="000C4F95">
        <w:rPr>
          <w:rFonts w:ascii="Times New Roman" w:hAnsi="Times New Roman" w:cs="Times New Roman"/>
          <w:i/>
        </w:rPr>
        <w:t>Toby's Act</w:t>
      </w:r>
      <w:r w:rsidR="001D1FC1" w:rsidRPr="000C4F95">
        <w:rPr>
          <w:rFonts w:ascii="Times New Roman" w:hAnsi="Times New Roman" w:cs="Times New Roman"/>
          <w:i/>
        </w:rPr>
        <w:t xml:space="preserve"> </w:t>
      </w:r>
      <w:r w:rsidR="001D1FC1">
        <w:rPr>
          <w:rFonts w:ascii="Times New Roman" w:hAnsi="Times New Roman" w:cs="Times New Roman"/>
        </w:rPr>
        <w:t>(</w:t>
      </w:r>
      <w:r w:rsidR="00DE4678">
        <w:rPr>
          <w:rFonts w:ascii="Times New Roman" w:hAnsi="Times New Roman" w:cs="Times New Roman"/>
        </w:rPr>
        <w:t xml:space="preserve">passed in </w:t>
      </w:r>
      <w:r w:rsidR="001D1FC1">
        <w:rPr>
          <w:rFonts w:ascii="Times New Roman" w:hAnsi="Times New Roman" w:cs="Times New Roman"/>
        </w:rPr>
        <w:t>2012)</w:t>
      </w:r>
      <w:r w:rsidR="007A5B06" w:rsidRPr="009576CF">
        <w:rPr>
          <w:rFonts w:ascii="Times New Roman" w:hAnsi="Times New Roman" w:cs="Times New Roman"/>
        </w:rPr>
        <w:t xml:space="preserve">; </w:t>
      </w:r>
      <w:r w:rsidR="00F761D7" w:rsidRPr="009576CF">
        <w:rPr>
          <w:rFonts w:ascii="Times New Roman" w:hAnsi="Times New Roman" w:cs="Times New Roman"/>
        </w:rPr>
        <w:t xml:space="preserve">written </w:t>
      </w:r>
      <w:r w:rsidR="007A5B06" w:rsidRPr="009576CF">
        <w:rPr>
          <w:rFonts w:ascii="Times New Roman" w:hAnsi="Times New Roman" w:cs="Times New Roman"/>
        </w:rPr>
        <w:t>in English (more below); and publicly available.</w:t>
      </w:r>
      <w:r w:rsidR="00051C6D" w:rsidRPr="009576CF">
        <w:rPr>
          <w:rFonts w:ascii="Times New Roman" w:hAnsi="Times New Roman" w:cs="Times New Roman"/>
        </w:rPr>
        <w:t xml:space="preserve"> </w:t>
      </w:r>
      <w:r w:rsidR="00FC7E0D" w:rsidRPr="009576CF">
        <w:rPr>
          <w:rFonts w:ascii="Times New Roman" w:hAnsi="Times New Roman" w:cs="Times New Roman"/>
        </w:rPr>
        <w:t xml:space="preserve">Taken together, our </w:t>
      </w:r>
      <w:r w:rsidR="00A728E6">
        <w:rPr>
          <w:rFonts w:ascii="Times New Roman" w:hAnsi="Times New Roman" w:cs="Times New Roman"/>
        </w:rPr>
        <w:t xml:space="preserve">search methods </w:t>
      </w:r>
      <w:r w:rsidR="00FC7E0D" w:rsidRPr="00307EE8">
        <w:rPr>
          <w:rFonts w:ascii="Times New Roman" w:hAnsi="Times New Roman" w:cs="Times New Roman"/>
        </w:rPr>
        <w:t>yielded 2</w:t>
      </w:r>
      <w:r w:rsidR="008E7AED">
        <w:rPr>
          <w:rFonts w:ascii="Times New Roman" w:hAnsi="Times New Roman" w:cs="Times New Roman"/>
        </w:rPr>
        <w:t>0</w:t>
      </w:r>
      <w:r w:rsidR="006B67DD">
        <w:rPr>
          <w:rFonts w:ascii="Times New Roman" w:hAnsi="Times New Roman" w:cs="Times New Roman"/>
        </w:rPr>
        <w:t>9</w:t>
      </w:r>
      <w:r w:rsidR="008F5604" w:rsidRPr="00307EE8">
        <w:rPr>
          <w:rFonts w:ascii="Times New Roman" w:hAnsi="Times New Roman" w:cs="Times New Roman"/>
        </w:rPr>
        <w:t xml:space="preserve"> </w:t>
      </w:r>
      <w:r w:rsidR="00FC7E0D" w:rsidRPr="00307EE8">
        <w:rPr>
          <w:rFonts w:ascii="Times New Roman" w:hAnsi="Times New Roman" w:cs="Times New Roman"/>
        </w:rPr>
        <w:t>documents</w:t>
      </w:r>
      <w:r w:rsidR="00A728E6">
        <w:rPr>
          <w:rFonts w:ascii="Times New Roman" w:hAnsi="Times New Roman" w:cs="Times New Roman"/>
        </w:rPr>
        <w:t>, which</w:t>
      </w:r>
      <w:r w:rsidR="00D62509" w:rsidRPr="009576CF">
        <w:rPr>
          <w:rFonts w:ascii="Times New Roman" w:hAnsi="Times New Roman" w:cs="Times New Roman"/>
        </w:rPr>
        <w:t xml:space="preserve"> were imported into the qualitative data analysis software program MaxQDA</w:t>
      </w:r>
      <w:r w:rsidR="005B524D" w:rsidRPr="009576CF">
        <w:rPr>
          <w:rFonts w:ascii="Times New Roman" w:hAnsi="Times New Roman" w:cs="Times New Roman"/>
        </w:rPr>
        <w:t>.</w:t>
      </w:r>
    </w:p>
    <w:p w14:paraId="1075B7F5" w14:textId="76AD9F4F" w:rsidR="005E5C94" w:rsidRPr="009576CF" w:rsidRDefault="0047397A" w:rsidP="00020F51">
      <w:pPr>
        <w:widowControl w:val="0"/>
        <w:rPr>
          <w:rFonts w:ascii="Times New Roman" w:hAnsi="Times New Roman" w:cs="Times New Roman"/>
        </w:rPr>
      </w:pPr>
      <w:r w:rsidRPr="009576CF">
        <w:rPr>
          <w:rFonts w:ascii="Times New Roman" w:hAnsi="Times New Roman" w:cs="Times New Roman"/>
          <w:b/>
        </w:rPr>
        <w:tab/>
      </w:r>
      <w:r w:rsidR="005E5C94" w:rsidRPr="009576CF">
        <w:rPr>
          <w:rFonts w:ascii="Times New Roman" w:hAnsi="Times New Roman" w:cs="Times New Roman"/>
          <w:b/>
        </w:rPr>
        <w:t>Exclusions: French school boards and Catholic school boards</w:t>
      </w:r>
      <w:r w:rsidRPr="009576CF">
        <w:rPr>
          <w:rFonts w:ascii="Times New Roman" w:hAnsi="Times New Roman" w:cs="Times New Roman"/>
          <w:b/>
        </w:rPr>
        <w:t xml:space="preserve">. </w:t>
      </w:r>
      <w:r w:rsidR="00B67823" w:rsidRPr="009576CF">
        <w:rPr>
          <w:rFonts w:ascii="Times New Roman" w:hAnsi="Times New Roman" w:cs="Times New Roman"/>
        </w:rPr>
        <w:t>T</w:t>
      </w:r>
      <w:r w:rsidR="005733E5" w:rsidRPr="009576CF">
        <w:rPr>
          <w:rFonts w:ascii="Times New Roman" w:hAnsi="Times New Roman" w:cs="Times New Roman"/>
        </w:rPr>
        <w:t xml:space="preserve">he Ontario public K-12 education system is divided into </w:t>
      </w:r>
      <w:r w:rsidR="00A82A0C" w:rsidRPr="009576CF">
        <w:rPr>
          <w:rFonts w:ascii="Times New Roman" w:hAnsi="Times New Roman" w:cs="Times New Roman"/>
        </w:rPr>
        <w:t>geographic</w:t>
      </w:r>
      <w:r w:rsidR="00B52182" w:rsidRPr="009576CF">
        <w:rPr>
          <w:rFonts w:ascii="Times New Roman" w:hAnsi="Times New Roman" w:cs="Times New Roman"/>
        </w:rPr>
        <w:t>al</w:t>
      </w:r>
      <w:r w:rsidR="00A82A0C" w:rsidRPr="009576CF">
        <w:rPr>
          <w:rFonts w:ascii="Times New Roman" w:hAnsi="Times New Roman" w:cs="Times New Roman"/>
        </w:rPr>
        <w:t xml:space="preserve"> </w:t>
      </w:r>
      <w:r w:rsidR="005733E5" w:rsidRPr="009576CF">
        <w:rPr>
          <w:rFonts w:ascii="Times New Roman" w:hAnsi="Times New Roman" w:cs="Times New Roman"/>
        </w:rPr>
        <w:t>districts governed by school boards (N=76)</w:t>
      </w:r>
      <w:r w:rsidR="0094489D" w:rsidRPr="009576CF">
        <w:rPr>
          <w:rFonts w:ascii="Times New Roman" w:hAnsi="Times New Roman" w:cs="Times New Roman"/>
        </w:rPr>
        <w:t xml:space="preserve"> </w:t>
      </w:r>
      <w:r w:rsidR="0018417C">
        <w:rPr>
          <w:rFonts w:ascii="Times New Roman" w:hAnsi="Times New Roman" w:cs="Times New Roman"/>
        </w:rPr>
        <w:t xml:space="preserve">themselves </w:t>
      </w:r>
      <w:r w:rsidR="00B67823" w:rsidRPr="009576CF">
        <w:rPr>
          <w:rFonts w:ascii="Times New Roman" w:hAnsi="Times New Roman" w:cs="Times New Roman"/>
        </w:rPr>
        <w:t>divided along</w:t>
      </w:r>
      <w:r w:rsidR="00F21DCA">
        <w:rPr>
          <w:rFonts w:ascii="Times New Roman" w:hAnsi="Times New Roman" w:cs="Times New Roman"/>
        </w:rPr>
        <w:t xml:space="preserve"> the lines of</w:t>
      </w:r>
      <w:r w:rsidR="00B67823" w:rsidRPr="009576CF">
        <w:rPr>
          <w:rFonts w:ascii="Times New Roman" w:hAnsi="Times New Roman" w:cs="Times New Roman"/>
        </w:rPr>
        <w:t xml:space="preserve"> language and religio</w:t>
      </w:r>
      <w:r w:rsidR="00F21DCA">
        <w:rPr>
          <w:rFonts w:ascii="Times New Roman" w:hAnsi="Times New Roman" w:cs="Times New Roman"/>
        </w:rPr>
        <w:t>n</w:t>
      </w:r>
      <w:r w:rsidR="005733E5" w:rsidRPr="009576CF">
        <w:rPr>
          <w:rFonts w:ascii="Times New Roman" w:hAnsi="Times New Roman" w:cs="Times New Roman"/>
        </w:rPr>
        <w:t xml:space="preserve">. There are 38 </w:t>
      </w:r>
      <w:r w:rsidR="00B67823" w:rsidRPr="009576CF">
        <w:rPr>
          <w:rFonts w:ascii="Times New Roman" w:hAnsi="Times New Roman" w:cs="Times New Roman"/>
        </w:rPr>
        <w:t xml:space="preserve">public </w:t>
      </w:r>
      <w:r w:rsidR="005733E5" w:rsidRPr="009576CF">
        <w:rPr>
          <w:rFonts w:ascii="Times New Roman" w:hAnsi="Times New Roman" w:cs="Times New Roman"/>
        </w:rPr>
        <w:t>secular school boards including four French boards, and 38 public separate school boards organized on the basis of religious affiliation</w:t>
      </w:r>
      <w:r w:rsidR="00DE4678">
        <w:rPr>
          <w:rFonts w:ascii="Times New Roman" w:hAnsi="Times New Roman" w:cs="Times New Roman"/>
        </w:rPr>
        <w:t xml:space="preserve">; the latter are </w:t>
      </w:r>
      <w:r w:rsidR="001B55AD" w:rsidRPr="001B55AD">
        <w:rPr>
          <w:rFonts w:ascii="Times New Roman" w:hAnsi="Times New Roman" w:cs="Times New Roman"/>
        </w:rPr>
        <w:t xml:space="preserve">constitutionally entrenched under section 93 of the </w:t>
      </w:r>
      <w:r w:rsidR="001B55AD" w:rsidRPr="001B55AD">
        <w:rPr>
          <w:rFonts w:ascii="Times New Roman" w:hAnsi="Times New Roman" w:cs="Times New Roman"/>
          <w:i/>
        </w:rPr>
        <w:t>Constitution Act</w:t>
      </w:r>
      <w:r w:rsidR="001B55AD" w:rsidRPr="001B55AD">
        <w:rPr>
          <w:rFonts w:ascii="Times New Roman" w:hAnsi="Times New Roman" w:cs="Times New Roman"/>
        </w:rPr>
        <w:t xml:space="preserve">, 1867 and section 29 of the </w:t>
      </w:r>
      <w:r w:rsidR="001B55AD" w:rsidRPr="001B55AD">
        <w:rPr>
          <w:rFonts w:ascii="Times New Roman" w:hAnsi="Times New Roman" w:cs="Times New Roman"/>
          <w:i/>
        </w:rPr>
        <w:t>Canadian Charter of Rights and Freedoms</w:t>
      </w:r>
      <w:r w:rsidR="00FA4BBC" w:rsidRPr="009576CF">
        <w:rPr>
          <w:rFonts w:ascii="Times New Roman" w:hAnsi="Times New Roman" w:cs="Times New Roman"/>
        </w:rPr>
        <w:t xml:space="preserve">. </w:t>
      </w:r>
      <w:r w:rsidR="004301CB">
        <w:rPr>
          <w:rFonts w:ascii="Times New Roman" w:hAnsi="Times New Roman" w:cs="Times New Roman"/>
        </w:rPr>
        <w:t>Ontario has one</w:t>
      </w:r>
      <w:r w:rsidR="003E6812" w:rsidRPr="009576CF">
        <w:rPr>
          <w:rFonts w:ascii="Times New Roman" w:hAnsi="Times New Roman" w:cs="Times New Roman"/>
        </w:rPr>
        <w:t xml:space="preserve"> English Protestant, 29 English Catholic and eight French Catholic </w:t>
      </w:r>
      <w:r w:rsidR="00B67823" w:rsidRPr="009576CF">
        <w:rPr>
          <w:rFonts w:ascii="Times New Roman" w:hAnsi="Times New Roman" w:cs="Times New Roman"/>
        </w:rPr>
        <w:t>separate school boards.</w:t>
      </w:r>
      <w:r w:rsidR="006454D7" w:rsidRPr="009576CF">
        <w:rPr>
          <w:rFonts w:ascii="Times New Roman" w:hAnsi="Times New Roman" w:cs="Times New Roman"/>
        </w:rPr>
        <w:t xml:space="preserve"> </w:t>
      </w:r>
      <w:r w:rsidR="006B1029">
        <w:rPr>
          <w:rFonts w:ascii="Times New Roman" w:hAnsi="Times New Roman" w:cs="Times New Roman"/>
        </w:rPr>
        <w:t xml:space="preserve">For this initial strand, we </w:t>
      </w:r>
      <w:r w:rsidR="00B67823" w:rsidRPr="009576CF">
        <w:rPr>
          <w:rFonts w:ascii="Times New Roman" w:hAnsi="Times New Roman" w:cs="Times New Roman"/>
        </w:rPr>
        <w:t>exclude</w:t>
      </w:r>
      <w:r w:rsidR="003114CF" w:rsidRPr="009576CF">
        <w:rPr>
          <w:rFonts w:ascii="Times New Roman" w:hAnsi="Times New Roman" w:cs="Times New Roman"/>
        </w:rPr>
        <w:t>d</w:t>
      </w:r>
      <w:r w:rsidR="00B67823" w:rsidRPr="009576CF">
        <w:rPr>
          <w:rFonts w:ascii="Times New Roman" w:hAnsi="Times New Roman" w:cs="Times New Roman"/>
        </w:rPr>
        <w:t xml:space="preserve"> </w:t>
      </w:r>
      <w:r w:rsidR="003F5845">
        <w:rPr>
          <w:rFonts w:ascii="Times New Roman" w:hAnsi="Times New Roman" w:cs="Times New Roman"/>
        </w:rPr>
        <w:t>all</w:t>
      </w:r>
      <w:r w:rsidR="00B67823" w:rsidRPr="009576CF">
        <w:rPr>
          <w:rFonts w:ascii="Times New Roman" w:hAnsi="Times New Roman" w:cs="Times New Roman"/>
        </w:rPr>
        <w:t xml:space="preserve"> French boards </w:t>
      </w:r>
      <w:r w:rsidR="003F5845">
        <w:rPr>
          <w:rFonts w:ascii="Times New Roman" w:hAnsi="Times New Roman" w:cs="Times New Roman"/>
        </w:rPr>
        <w:t>and</w:t>
      </w:r>
      <w:r w:rsidR="00B67823" w:rsidRPr="009576CF">
        <w:rPr>
          <w:rFonts w:ascii="Times New Roman" w:hAnsi="Times New Roman" w:cs="Times New Roman"/>
        </w:rPr>
        <w:t xml:space="preserve"> Catholic boards</w:t>
      </w:r>
      <w:r w:rsidR="001B55AD">
        <w:rPr>
          <w:rFonts w:ascii="Times New Roman" w:hAnsi="Times New Roman" w:cs="Times New Roman"/>
        </w:rPr>
        <w:t xml:space="preserve">. </w:t>
      </w:r>
      <w:r w:rsidR="001B55AD" w:rsidRPr="001B55AD">
        <w:rPr>
          <w:rFonts w:ascii="Times New Roman" w:hAnsi="Times New Roman" w:cs="Times New Roman"/>
        </w:rPr>
        <w:t xml:space="preserve">What follows below is a brief justification for this methodological </w:t>
      </w:r>
      <w:r w:rsidR="00DE4678">
        <w:rPr>
          <w:rFonts w:ascii="Times New Roman" w:hAnsi="Times New Roman" w:cs="Times New Roman"/>
        </w:rPr>
        <w:t>decision</w:t>
      </w:r>
      <w:r w:rsidR="001B55AD" w:rsidRPr="001B55AD">
        <w:rPr>
          <w:rFonts w:ascii="Times New Roman" w:hAnsi="Times New Roman" w:cs="Times New Roman"/>
        </w:rPr>
        <w:t>.</w:t>
      </w:r>
    </w:p>
    <w:p w14:paraId="26C02F88" w14:textId="2004B15B" w:rsidR="00E7669A" w:rsidRPr="009576CF" w:rsidRDefault="006454D7" w:rsidP="00020F51">
      <w:pPr>
        <w:widowControl w:val="0"/>
        <w:rPr>
          <w:rFonts w:ascii="Times New Roman" w:hAnsi="Times New Roman" w:cs="Times New Roman"/>
        </w:rPr>
      </w:pPr>
      <w:r w:rsidRPr="009576CF">
        <w:rPr>
          <w:rFonts w:ascii="Times New Roman" w:hAnsi="Times New Roman" w:cs="Times New Roman"/>
        </w:rPr>
        <w:tab/>
      </w:r>
      <w:r w:rsidR="00B67823" w:rsidRPr="009576CF">
        <w:rPr>
          <w:rFonts w:ascii="Times New Roman" w:hAnsi="Times New Roman" w:cs="Times New Roman"/>
        </w:rPr>
        <w:t xml:space="preserve">The French board exclusion </w:t>
      </w:r>
      <w:r w:rsidR="0056493C">
        <w:rPr>
          <w:rFonts w:ascii="Times New Roman" w:hAnsi="Times New Roman" w:cs="Times New Roman"/>
        </w:rPr>
        <w:t>stems from</w:t>
      </w:r>
      <w:r w:rsidR="00B67823" w:rsidRPr="009576CF">
        <w:rPr>
          <w:rFonts w:ascii="Times New Roman" w:hAnsi="Times New Roman" w:cs="Times New Roman"/>
        </w:rPr>
        <w:t xml:space="preserve"> the linguistic and cultural specificity </w:t>
      </w:r>
      <w:r w:rsidR="0056493C">
        <w:rPr>
          <w:rFonts w:ascii="Times New Roman" w:hAnsi="Times New Roman" w:cs="Times New Roman"/>
        </w:rPr>
        <w:t xml:space="preserve">of </w:t>
      </w:r>
      <w:r w:rsidR="00B67823" w:rsidRPr="009576CF">
        <w:rPr>
          <w:rFonts w:ascii="Times New Roman" w:hAnsi="Times New Roman" w:cs="Times New Roman"/>
        </w:rPr>
        <w:t>gender diversity</w:t>
      </w:r>
      <w:r w:rsidR="000871C8">
        <w:rPr>
          <w:rFonts w:ascii="Times New Roman" w:hAnsi="Times New Roman" w:cs="Times New Roman"/>
        </w:rPr>
        <w:t xml:space="preserve">. </w:t>
      </w:r>
      <w:r w:rsidRPr="009576CF">
        <w:rPr>
          <w:rFonts w:ascii="Times New Roman" w:hAnsi="Times New Roman" w:cs="Times New Roman"/>
        </w:rPr>
        <w:t xml:space="preserve">The French corollary of 'gender' is </w:t>
      </w:r>
      <w:r w:rsidRPr="009576CF">
        <w:rPr>
          <w:rFonts w:ascii="Times New Roman" w:hAnsi="Times New Roman" w:cs="Times New Roman"/>
          <w:i/>
        </w:rPr>
        <w:t xml:space="preserve">le genre </w:t>
      </w:r>
      <w:r w:rsidRPr="009576CF">
        <w:rPr>
          <w:rFonts w:ascii="Times New Roman" w:hAnsi="Times New Roman" w:cs="Times New Roman"/>
        </w:rPr>
        <w:t xml:space="preserve">as in the term </w:t>
      </w:r>
      <w:r w:rsidRPr="009576CF">
        <w:rPr>
          <w:rFonts w:ascii="Times New Roman" w:hAnsi="Times New Roman" w:cs="Times New Roman"/>
          <w:i/>
        </w:rPr>
        <w:t xml:space="preserve">transgenre </w:t>
      </w:r>
      <w:r w:rsidRPr="009576CF">
        <w:rPr>
          <w:rFonts w:ascii="Times New Roman" w:hAnsi="Times New Roman" w:cs="Times New Roman"/>
        </w:rPr>
        <w:t>(transgender, in English) and yet</w:t>
      </w:r>
      <w:r w:rsidR="000871C8">
        <w:rPr>
          <w:rFonts w:ascii="Times New Roman" w:hAnsi="Times New Roman" w:cs="Times New Roman"/>
        </w:rPr>
        <w:t xml:space="preserve"> the French corollary of “gender expression”,</w:t>
      </w:r>
      <w:r w:rsidRPr="009576CF">
        <w:rPr>
          <w:rFonts w:ascii="Times New Roman" w:hAnsi="Times New Roman" w:cs="Times New Roman"/>
        </w:rPr>
        <w:t xml:space="preserve"> </w:t>
      </w:r>
      <w:r w:rsidRPr="009576CF">
        <w:rPr>
          <w:rFonts w:ascii="Times New Roman" w:hAnsi="Times New Roman" w:cs="Times New Roman"/>
          <w:i/>
        </w:rPr>
        <w:t>l'expression de l'identité sexuelle</w:t>
      </w:r>
      <w:r w:rsidR="000871C8">
        <w:rPr>
          <w:rFonts w:ascii="Times New Roman" w:hAnsi="Times New Roman" w:cs="Times New Roman"/>
        </w:rPr>
        <w:t>,</w:t>
      </w:r>
      <w:r w:rsidRPr="009576CF">
        <w:rPr>
          <w:rFonts w:ascii="Times New Roman" w:hAnsi="Times New Roman" w:cs="Times New Roman"/>
          <w:i/>
        </w:rPr>
        <w:t xml:space="preserve"> </w:t>
      </w:r>
      <w:r w:rsidR="00D548FD" w:rsidRPr="009576CF">
        <w:rPr>
          <w:rFonts w:ascii="Times New Roman" w:hAnsi="Times New Roman" w:cs="Times New Roman"/>
        </w:rPr>
        <w:lastRenderedPageBreak/>
        <w:t>invokes</w:t>
      </w:r>
      <w:r w:rsidRPr="009576CF">
        <w:rPr>
          <w:rFonts w:ascii="Times New Roman" w:hAnsi="Times New Roman" w:cs="Times New Roman"/>
        </w:rPr>
        <w:t xml:space="preserve"> </w:t>
      </w:r>
      <w:r w:rsidR="000871C8">
        <w:rPr>
          <w:rFonts w:ascii="Times New Roman" w:hAnsi="Times New Roman" w:cs="Times New Roman"/>
        </w:rPr>
        <w:t>“</w:t>
      </w:r>
      <w:r w:rsidRPr="009576CF">
        <w:rPr>
          <w:rFonts w:ascii="Times New Roman" w:hAnsi="Times New Roman" w:cs="Times New Roman"/>
        </w:rPr>
        <w:t>sex</w:t>
      </w:r>
      <w:r w:rsidR="000871C8">
        <w:rPr>
          <w:rFonts w:ascii="Times New Roman" w:hAnsi="Times New Roman" w:cs="Times New Roman"/>
        </w:rPr>
        <w:t>ual identity”</w:t>
      </w:r>
      <w:r w:rsidRPr="009576CF">
        <w:rPr>
          <w:rFonts w:ascii="Times New Roman" w:hAnsi="Times New Roman" w:cs="Times New Roman"/>
        </w:rPr>
        <w:t xml:space="preserve"> instead of gender in defining this grounds of human rights protection</w:t>
      </w:r>
      <w:r w:rsidR="00052AE7" w:rsidRPr="009576CF">
        <w:rPr>
          <w:rFonts w:ascii="Times New Roman" w:hAnsi="Times New Roman" w:cs="Times New Roman"/>
        </w:rPr>
        <w:t xml:space="preserve"> (see </w:t>
      </w:r>
      <w:r w:rsidR="00F221F9">
        <w:rPr>
          <w:rFonts w:ascii="Times New Roman" w:hAnsi="Times New Roman" w:cs="Times New Roman"/>
        </w:rPr>
        <w:t>Hoo, 2018</w:t>
      </w:r>
      <w:r w:rsidR="00052AE7" w:rsidRPr="009576CF">
        <w:rPr>
          <w:rFonts w:ascii="Times New Roman" w:hAnsi="Times New Roman" w:cs="Times New Roman"/>
        </w:rPr>
        <w:t>)</w:t>
      </w:r>
      <w:r w:rsidRPr="009576CF">
        <w:rPr>
          <w:rFonts w:ascii="Times New Roman" w:hAnsi="Times New Roman" w:cs="Times New Roman"/>
        </w:rPr>
        <w:t xml:space="preserve">. Sex and gender are interrelated but are not the same, leading </w:t>
      </w:r>
      <w:r w:rsidR="00A23FA7" w:rsidRPr="009576CF">
        <w:rPr>
          <w:rFonts w:ascii="Times New Roman" w:hAnsi="Times New Roman" w:cs="Times New Roman"/>
        </w:rPr>
        <w:t xml:space="preserve">'gender expression' and </w:t>
      </w:r>
      <w:r w:rsidR="00A23FA7" w:rsidRPr="009576CF">
        <w:rPr>
          <w:rFonts w:ascii="Times New Roman" w:hAnsi="Times New Roman" w:cs="Times New Roman"/>
          <w:i/>
        </w:rPr>
        <w:t>l'expression de l'identité sexuelle</w:t>
      </w:r>
      <w:r w:rsidR="00A23FA7" w:rsidRPr="009576CF">
        <w:rPr>
          <w:rFonts w:ascii="Times New Roman" w:hAnsi="Times New Roman" w:cs="Times New Roman"/>
        </w:rPr>
        <w:t xml:space="preserve"> </w:t>
      </w:r>
      <w:r w:rsidRPr="009576CF">
        <w:rPr>
          <w:rFonts w:ascii="Times New Roman" w:hAnsi="Times New Roman" w:cs="Times New Roman"/>
        </w:rPr>
        <w:t xml:space="preserve">to have differing and </w:t>
      </w:r>
      <w:r w:rsidR="000871C8">
        <w:rPr>
          <w:rFonts w:ascii="Times New Roman" w:hAnsi="Times New Roman" w:cs="Times New Roman"/>
        </w:rPr>
        <w:t>culturally</w:t>
      </w:r>
      <w:r w:rsidRPr="009576CF">
        <w:rPr>
          <w:rFonts w:ascii="Times New Roman" w:hAnsi="Times New Roman" w:cs="Times New Roman"/>
        </w:rPr>
        <w:t xml:space="preserve">-specific </w:t>
      </w:r>
      <w:r w:rsidR="000871C8">
        <w:rPr>
          <w:rFonts w:ascii="Times New Roman" w:hAnsi="Times New Roman" w:cs="Times New Roman"/>
        </w:rPr>
        <w:t>connotations</w:t>
      </w:r>
      <w:r w:rsidRPr="009576CF">
        <w:rPr>
          <w:rFonts w:ascii="Times New Roman" w:hAnsi="Times New Roman" w:cs="Times New Roman"/>
        </w:rPr>
        <w:t xml:space="preserve">. </w:t>
      </w:r>
      <w:r w:rsidR="009C6DB7" w:rsidRPr="009576CF">
        <w:rPr>
          <w:rFonts w:ascii="Times New Roman" w:hAnsi="Times New Roman" w:cs="Times New Roman"/>
        </w:rPr>
        <w:t>Furthermore, g</w:t>
      </w:r>
      <w:r w:rsidRPr="009576CF">
        <w:rPr>
          <w:rFonts w:ascii="Times New Roman" w:hAnsi="Times New Roman" w:cs="Times New Roman"/>
        </w:rPr>
        <w:t>ender pronouns are widely interpreted</w:t>
      </w:r>
      <w:r w:rsidR="000871C8">
        <w:rPr>
          <w:rFonts w:ascii="Times New Roman" w:hAnsi="Times New Roman" w:cs="Times New Roman"/>
        </w:rPr>
        <w:t xml:space="preserve"> by</w:t>
      </w:r>
      <w:r w:rsidRPr="009576CF">
        <w:rPr>
          <w:rFonts w:ascii="Times New Roman" w:hAnsi="Times New Roman" w:cs="Times New Roman"/>
        </w:rPr>
        <w:t xml:space="preserve"> human rights commissions </w:t>
      </w:r>
      <w:r w:rsidRPr="000871C8">
        <w:rPr>
          <w:rFonts w:ascii="Times New Roman" w:hAnsi="Times New Roman" w:cs="Times New Roman"/>
        </w:rPr>
        <w:t>and</w:t>
      </w:r>
      <w:r w:rsidR="00C635E6" w:rsidRPr="009576CF">
        <w:rPr>
          <w:rFonts w:ascii="Times New Roman" w:hAnsi="Times New Roman" w:cs="Times New Roman"/>
        </w:rPr>
        <w:t xml:space="preserve"> </w:t>
      </w:r>
      <w:r w:rsidR="000871C8">
        <w:rPr>
          <w:rFonts w:ascii="Times New Roman" w:hAnsi="Times New Roman" w:cs="Times New Roman"/>
        </w:rPr>
        <w:t>extra-legal actors</w:t>
      </w:r>
      <w:r w:rsidRPr="009576CF">
        <w:rPr>
          <w:rFonts w:ascii="Times New Roman" w:hAnsi="Times New Roman" w:cs="Times New Roman"/>
        </w:rPr>
        <w:t xml:space="preserve"> to be included in gender expression </w:t>
      </w:r>
      <w:r w:rsidR="0026716D">
        <w:rPr>
          <w:rFonts w:ascii="Times New Roman" w:hAnsi="Times New Roman" w:cs="Times New Roman"/>
        </w:rPr>
        <w:t>(</w:t>
      </w:r>
      <w:r w:rsidR="000871C8">
        <w:rPr>
          <w:rFonts w:ascii="Times New Roman" w:hAnsi="Times New Roman" w:cs="Times New Roman"/>
        </w:rPr>
        <w:t>e.g., OHRC, 2014</w:t>
      </w:r>
      <w:r w:rsidR="0026716D">
        <w:rPr>
          <w:rFonts w:ascii="Times New Roman" w:hAnsi="Times New Roman" w:cs="Times New Roman"/>
        </w:rPr>
        <w:t>)</w:t>
      </w:r>
      <w:r w:rsidR="00E96ECD" w:rsidRPr="009576CF">
        <w:rPr>
          <w:rFonts w:ascii="Times New Roman" w:hAnsi="Times New Roman" w:cs="Times New Roman"/>
        </w:rPr>
        <w:t xml:space="preserve">. However, </w:t>
      </w:r>
      <w:r w:rsidRPr="009576CF">
        <w:rPr>
          <w:rFonts w:ascii="Times New Roman" w:hAnsi="Times New Roman" w:cs="Times New Roman"/>
        </w:rPr>
        <w:t xml:space="preserve">the absence of standardized gender-neutral pronouns in French means that </w:t>
      </w:r>
      <w:r w:rsidR="00F75ACE" w:rsidRPr="009576CF">
        <w:rPr>
          <w:rFonts w:ascii="Times New Roman" w:hAnsi="Times New Roman" w:cs="Times New Roman"/>
        </w:rPr>
        <w:t>gender expression</w:t>
      </w:r>
      <w:r w:rsidRPr="009576CF">
        <w:rPr>
          <w:rFonts w:ascii="Times New Roman" w:hAnsi="Times New Roman" w:cs="Times New Roman"/>
        </w:rPr>
        <w:t xml:space="preserve"> protections </w:t>
      </w:r>
      <w:r w:rsidR="00E96ECD" w:rsidRPr="009576CF">
        <w:rPr>
          <w:rFonts w:ascii="Times New Roman" w:hAnsi="Times New Roman" w:cs="Times New Roman"/>
        </w:rPr>
        <w:t xml:space="preserve">in French-language contexts </w:t>
      </w:r>
      <w:r w:rsidRPr="009576CF">
        <w:rPr>
          <w:rFonts w:ascii="Times New Roman" w:hAnsi="Times New Roman" w:cs="Times New Roman"/>
        </w:rPr>
        <w:t xml:space="preserve">may </w:t>
      </w:r>
      <w:r w:rsidR="00E96ECD" w:rsidRPr="009576CF">
        <w:rPr>
          <w:rFonts w:ascii="Times New Roman" w:hAnsi="Times New Roman" w:cs="Times New Roman"/>
        </w:rPr>
        <w:t>bespeak</w:t>
      </w:r>
      <w:r w:rsidRPr="009576CF">
        <w:rPr>
          <w:rFonts w:ascii="Times New Roman" w:hAnsi="Times New Roman" w:cs="Times New Roman"/>
        </w:rPr>
        <w:t xml:space="preserve"> a </w:t>
      </w:r>
      <w:r w:rsidR="00E96ECD" w:rsidRPr="009576CF">
        <w:rPr>
          <w:rFonts w:ascii="Times New Roman" w:hAnsi="Times New Roman" w:cs="Times New Roman"/>
        </w:rPr>
        <w:t>radically</w:t>
      </w:r>
      <w:r w:rsidRPr="009576CF">
        <w:rPr>
          <w:rFonts w:ascii="Times New Roman" w:hAnsi="Times New Roman" w:cs="Times New Roman"/>
        </w:rPr>
        <w:t xml:space="preserve"> different order of societal change</w:t>
      </w:r>
      <w:r w:rsidR="00C635E6" w:rsidRPr="009576CF">
        <w:rPr>
          <w:rFonts w:ascii="Times New Roman" w:hAnsi="Times New Roman" w:cs="Times New Roman"/>
        </w:rPr>
        <w:t xml:space="preserve"> than in English</w:t>
      </w:r>
      <w:r w:rsidR="00E96ECD" w:rsidRPr="009576CF">
        <w:rPr>
          <w:rFonts w:ascii="Times New Roman" w:hAnsi="Times New Roman" w:cs="Times New Roman"/>
        </w:rPr>
        <w:t>-language contexts</w:t>
      </w:r>
      <w:r w:rsidR="00C635E6" w:rsidRPr="009576CF">
        <w:rPr>
          <w:rFonts w:ascii="Times New Roman" w:hAnsi="Times New Roman" w:cs="Times New Roman"/>
        </w:rPr>
        <w:t xml:space="preserve"> where nouns have no gender and singular they/them</w:t>
      </w:r>
      <w:r w:rsidR="000873FE" w:rsidRPr="009576CF">
        <w:rPr>
          <w:rFonts w:ascii="Times New Roman" w:hAnsi="Times New Roman" w:cs="Times New Roman"/>
        </w:rPr>
        <w:t xml:space="preserve"> (the most common gender-neutral pronoun used </w:t>
      </w:r>
      <w:r w:rsidR="00702501" w:rsidRPr="009576CF">
        <w:rPr>
          <w:rFonts w:ascii="Times New Roman" w:hAnsi="Times New Roman" w:cs="Times New Roman"/>
        </w:rPr>
        <w:t xml:space="preserve">by transgender-spectrum people </w:t>
      </w:r>
      <w:r w:rsidR="00426A0B" w:rsidRPr="009576CF">
        <w:rPr>
          <w:rFonts w:ascii="Times New Roman" w:hAnsi="Times New Roman" w:cs="Times New Roman"/>
        </w:rPr>
        <w:t>for</w:t>
      </w:r>
      <w:r w:rsidR="00E96ECD" w:rsidRPr="009576CF">
        <w:rPr>
          <w:rFonts w:ascii="Times New Roman" w:hAnsi="Times New Roman" w:cs="Times New Roman"/>
        </w:rPr>
        <w:t xml:space="preserve"> gender identity</w:t>
      </w:r>
      <w:r w:rsidR="00426A0B" w:rsidRPr="009576CF">
        <w:rPr>
          <w:rFonts w:ascii="Times New Roman" w:hAnsi="Times New Roman" w:cs="Times New Roman"/>
        </w:rPr>
        <w:t xml:space="preserve"> re</w:t>
      </w:r>
      <w:r w:rsidR="000D0724" w:rsidRPr="009576CF">
        <w:rPr>
          <w:rFonts w:ascii="Times New Roman" w:hAnsi="Times New Roman" w:cs="Times New Roman"/>
        </w:rPr>
        <w:t>a</w:t>
      </w:r>
      <w:r w:rsidR="00426A0B" w:rsidRPr="009576CF">
        <w:rPr>
          <w:rFonts w:ascii="Times New Roman" w:hAnsi="Times New Roman" w:cs="Times New Roman"/>
        </w:rPr>
        <w:t>sons</w:t>
      </w:r>
      <w:r w:rsidR="00E96ECD" w:rsidRPr="009576CF">
        <w:rPr>
          <w:rFonts w:ascii="Times New Roman" w:hAnsi="Times New Roman" w:cs="Times New Roman"/>
        </w:rPr>
        <w:t>)</w:t>
      </w:r>
      <w:r w:rsidR="00C635E6" w:rsidRPr="009576CF">
        <w:rPr>
          <w:rFonts w:ascii="Times New Roman" w:hAnsi="Times New Roman" w:cs="Times New Roman"/>
        </w:rPr>
        <w:t xml:space="preserve"> is already in </w:t>
      </w:r>
      <w:r w:rsidR="00163B8F">
        <w:rPr>
          <w:rFonts w:ascii="Times New Roman" w:hAnsi="Times New Roman" w:cs="Times New Roman"/>
        </w:rPr>
        <w:t>the common lexicon</w:t>
      </w:r>
      <w:r w:rsidR="00C635E6" w:rsidRPr="009576CF">
        <w:rPr>
          <w:rFonts w:ascii="Times New Roman" w:hAnsi="Times New Roman" w:cs="Times New Roman"/>
        </w:rPr>
        <w:t>.</w:t>
      </w:r>
      <w:r w:rsidR="00E7669A" w:rsidRPr="009576CF">
        <w:rPr>
          <w:rFonts w:ascii="Times New Roman" w:hAnsi="Times New Roman" w:cs="Times New Roman"/>
        </w:rPr>
        <w:t xml:space="preserve"> For these reasons</w:t>
      </w:r>
      <w:r w:rsidR="003D7AC0" w:rsidRPr="009576CF">
        <w:rPr>
          <w:rFonts w:ascii="Times New Roman" w:hAnsi="Times New Roman" w:cs="Times New Roman"/>
        </w:rPr>
        <w:t xml:space="preserve">, </w:t>
      </w:r>
      <w:r w:rsidR="00E7669A" w:rsidRPr="009576CF">
        <w:rPr>
          <w:rFonts w:ascii="Times New Roman" w:hAnsi="Times New Roman" w:cs="Times New Roman"/>
        </w:rPr>
        <w:t xml:space="preserve">we </w:t>
      </w:r>
      <w:r w:rsidR="007D2C4B">
        <w:rPr>
          <w:rFonts w:ascii="Times New Roman" w:hAnsi="Times New Roman" w:cs="Times New Roman"/>
        </w:rPr>
        <w:t>have</w:t>
      </w:r>
      <w:r w:rsidR="00E7669A" w:rsidRPr="009576CF">
        <w:rPr>
          <w:rFonts w:ascii="Times New Roman" w:hAnsi="Times New Roman" w:cs="Times New Roman"/>
        </w:rPr>
        <w:t xml:space="preserve"> not incorporate</w:t>
      </w:r>
      <w:r w:rsidR="007D2C4B">
        <w:rPr>
          <w:rFonts w:ascii="Times New Roman" w:hAnsi="Times New Roman" w:cs="Times New Roman"/>
        </w:rPr>
        <w:t>d</w:t>
      </w:r>
      <w:r w:rsidR="00E7669A" w:rsidRPr="009576CF">
        <w:rPr>
          <w:rFonts w:ascii="Times New Roman" w:hAnsi="Times New Roman" w:cs="Times New Roman"/>
        </w:rPr>
        <w:t xml:space="preserve"> policy documents from the French boards in </w:t>
      </w:r>
      <w:r w:rsidR="00E379FA">
        <w:rPr>
          <w:rFonts w:ascii="Times New Roman" w:hAnsi="Times New Roman" w:cs="Times New Roman"/>
        </w:rPr>
        <w:t>this</w:t>
      </w:r>
      <w:r w:rsidR="00B53730">
        <w:rPr>
          <w:rFonts w:ascii="Times New Roman" w:hAnsi="Times New Roman" w:cs="Times New Roman"/>
        </w:rPr>
        <w:t xml:space="preserve"> </w:t>
      </w:r>
      <w:r w:rsidR="00E7669A" w:rsidRPr="009576CF">
        <w:rPr>
          <w:rFonts w:ascii="Times New Roman" w:hAnsi="Times New Roman" w:cs="Times New Roman"/>
        </w:rPr>
        <w:t>study.</w:t>
      </w:r>
    </w:p>
    <w:p w14:paraId="4D1957A7" w14:textId="3FC4F84C" w:rsidR="00B67823" w:rsidRPr="009576CF" w:rsidRDefault="00E7669A" w:rsidP="00020F51">
      <w:pPr>
        <w:widowControl w:val="0"/>
        <w:rPr>
          <w:rFonts w:ascii="Times New Roman" w:hAnsi="Times New Roman" w:cs="Times New Roman"/>
        </w:rPr>
      </w:pPr>
      <w:r w:rsidRPr="009576CF">
        <w:rPr>
          <w:rFonts w:ascii="Times New Roman" w:hAnsi="Times New Roman" w:cs="Times New Roman"/>
        </w:rPr>
        <w:tab/>
      </w:r>
      <w:r w:rsidR="00687DA4">
        <w:rPr>
          <w:rFonts w:ascii="Times New Roman" w:hAnsi="Times New Roman" w:cs="Times New Roman"/>
        </w:rPr>
        <w:t>T</w:t>
      </w:r>
      <w:r w:rsidRPr="009576CF">
        <w:rPr>
          <w:rFonts w:ascii="Times New Roman" w:hAnsi="Times New Roman" w:cs="Times New Roman"/>
        </w:rPr>
        <w:t xml:space="preserve">he </w:t>
      </w:r>
      <w:r w:rsidR="00687DA4">
        <w:rPr>
          <w:rFonts w:ascii="Times New Roman" w:hAnsi="Times New Roman" w:cs="Times New Roman"/>
        </w:rPr>
        <w:t>religious</w:t>
      </w:r>
      <w:r w:rsidRPr="009576CF">
        <w:rPr>
          <w:rFonts w:ascii="Times New Roman" w:hAnsi="Times New Roman" w:cs="Times New Roman"/>
        </w:rPr>
        <w:t xml:space="preserve"> board exclusion came about after we had collected and coded policy documents from six</w:t>
      </w:r>
      <w:r w:rsidR="00687DA4">
        <w:rPr>
          <w:rFonts w:ascii="Times New Roman" w:hAnsi="Times New Roman" w:cs="Times New Roman"/>
        </w:rPr>
        <w:t xml:space="preserve"> of the English</w:t>
      </w:r>
      <w:r w:rsidRPr="009576CF">
        <w:rPr>
          <w:rFonts w:ascii="Times New Roman" w:hAnsi="Times New Roman" w:cs="Times New Roman"/>
        </w:rPr>
        <w:t xml:space="preserve"> Catholic boards</w:t>
      </w:r>
      <w:r w:rsidR="00687DA4">
        <w:rPr>
          <w:rFonts w:ascii="Times New Roman" w:hAnsi="Times New Roman" w:cs="Times New Roman"/>
        </w:rPr>
        <w:t>. I</w:t>
      </w:r>
      <w:r w:rsidRPr="009576CF">
        <w:rPr>
          <w:rFonts w:ascii="Times New Roman" w:hAnsi="Times New Roman" w:cs="Times New Roman"/>
        </w:rPr>
        <w:t xml:space="preserve">t became clear that </w:t>
      </w:r>
      <w:r w:rsidR="00AE23FB" w:rsidRPr="009576CF">
        <w:rPr>
          <w:rFonts w:ascii="Times New Roman" w:hAnsi="Times New Roman" w:cs="Times New Roman"/>
        </w:rPr>
        <w:t xml:space="preserve">these boards' construction of gender expression and its sibling term gender identity cannot be </w:t>
      </w:r>
      <w:r w:rsidR="008D239A">
        <w:rPr>
          <w:rFonts w:ascii="Times New Roman" w:hAnsi="Times New Roman" w:cs="Times New Roman"/>
        </w:rPr>
        <w:t>studied</w:t>
      </w:r>
      <w:r w:rsidR="00AE23FB" w:rsidRPr="009576CF">
        <w:rPr>
          <w:rFonts w:ascii="Times New Roman" w:hAnsi="Times New Roman" w:cs="Times New Roman"/>
        </w:rPr>
        <w:t xml:space="preserve"> using the same </w:t>
      </w:r>
      <w:r w:rsidR="008D239A">
        <w:rPr>
          <w:rFonts w:ascii="Times New Roman" w:hAnsi="Times New Roman" w:cs="Times New Roman"/>
        </w:rPr>
        <w:t>analytic</w:t>
      </w:r>
      <w:r w:rsidR="005663D0">
        <w:rPr>
          <w:rFonts w:ascii="Times New Roman" w:hAnsi="Times New Roman" w:cs="Times New Roman"/>
        </w:rPr>
        <w:t>al</w:t>
      </w:r>
      <w:r w:rsidR="00AE23FB" w:rsidRPr="009576CF">
        <w:rPr>
          <w:rFonts w:ascii="Times New Roman" w:hAnsi="Times New Roman" w:cs="Times New Roman"/>
        </w:rPr>
        <w:t xml:space="preserve"> framework as the public secular boards' construction</w:t>
      </w:r>
      <w:r w:rsidR="00687DA4">
        <w:rPr>
          <w:rFonts w:ascii="Times New Roman" w:hAnsi="Times New Roman" w:cs="Times New Roman"/>
        </w:rPr>
        <w:t>, d</w:t>
      </w:r>
      <w:r w:rsidR="00687DA4" w:rsidRPr="009576CF">
        <w:rPr>
          <w:rFonts w:ascii="Times New Roman" w:hAnsi="Times New Roman" w:cs="Times New Roman"/>
        </w:rPr>
        <w:t xml:space="preserve">ue to the influence of Catholic religious doctrine on how gender and sexual diversity are engaged in Ontario Catholic education (see Callaghan, </w:t>
      </w:r>
      <w:r w:rsidR="004C51B1" w:rsidRPr="007F412B">
        <w:rPr>
          <w:rFonts w:ascii="Times New Roman" w:hAnsi="Times New Roman" w:cs="Times New Roman"/>
        </w:rPr>
        <w:t>2018</w:t>
      </w:r>
      <w:r w:rsidR="00687DA4" w:rsidRPr="007F412B">
        <w:rPr>
          <w:rFonts w:ascii="Times New Roman" w:hAnsi="Times New Roman" w:cs="Times New Roman"/>
        </w:rPr>
        <w:t>)</w:t>
      </w:r>
      <w:r w:rsidR="00AE23FB" w:rsidRPr="007F412B">
        <w:rPr>
          <w:rFonts w:ascii="Times New Roman" w:hAnsi="Times New Roman" w:cs="Times New Roman"/>
        </w:rPr>
        <w:t>.</w:t>
      </w:r>
      <w:r w:rsidR="00AE23FB" w:rsidRPr="009576CF">
        <w:rPr>
          <w:rFonts w:ascii="Times New Roman" w:hAnsi="Times New Roman" w:cs="Times New Roman"/>
        </w:rPr>
        <w:t xml:space="preserve"> We have established a secondary strand of the study that brings our research question to Catholic board</w:t>
      </w:r>
      <w:r w:rsidR="005663D0">
        <w:rPr>
          <w:rFonts w:ascii="Times New Roman" w:hAnsi="Times New Roman" w:cs="Times New Roman"/>
        </w:rPr>
        <w:t xml:space="preserve"> policy documents</w:t>
      </w:r>
      <w:r w:rsidR="00AE23FB" w:rsidRPr="009576CF">
        <w:rPr>
          <w:rFonts w:ascii="Times New Roman" w:hAnsi="Times New Roman" w:cs="Times New Roman"/>
        </w:rPr>
        <w:t xml:space="preserve">, </w:t>
      </w:r>
      <w:r w:rsidR="00732211" w:rsidRPr="009576CF">
        <w:rPr>
          <w:rFonts w:ascii="Times New Roman" w:hAnsi="Times New Roman" w:cs="Times New Roman"/>
        </w:rPr>
        <w:t>led by</w:t>
      </w:r>
      <w:r w:rsidR="00AE23FB" w:rsidRPr="009576CF">
        <w:rPr>
          <w:rFonts w:ascii="Times New Roman" w:hAnsi="Times New Roman" w:cs="Times New Roman"/>
        </w:rPr>
        <w:t xml:space="preserve"> research assistants with doctrinal expertise</w:t>
      </w:r>
      <w:r w:rsidR="00292A1A">
        <w:rPr>
          <w:rFonts w:ascii="Times New Roman" w:hAnsi="Times New Roman" w:cs="Times New Roman"/>
        </w:rPr>
        <w:t>.</w:t>
      </w:r>
    </w:p>
    <w:p w14:paraId="68966E1D" w14:textId="6E0B3556" w:rsidR="00F82406" w:rsidRPr="009576CF" w:rsidRDefault="00F82406" w:rsidP="00020F51">
      <w:pPr>
        <w:widowControl w:val="0"/>
        <w:rPr>
          <w:rFonts w:ascii="Times New Roman" w:hAnsi="Times New Roman" w:cs="Times New Roman"/>
        </w:rPr>
      </w:pPr>
    </w:p>
    <w:p w14:paraId="3F0A062D" w14:textId="5C09D249" w:rsidR="00F82406" w:rsidRPr="009576CF" w:rsidRDefault="00F82406" w:rsidP="00020F51">
      <w:pPr>
        <w:widowControl w:val="0"/>
        <w:rPr>
          <w:rFonts w:ascii="Times New Roman" w:hAnsi="Times New Roman" w:cs="Times New Roman"/>
        </w:rPr>
      </w:pPr>
      <w:r w:rsidRPr="009576CF">
        <w:rPr>
          <w:rFonts w:ascii="Times New Roman" w:hAnsi="Times New Roman" w:cs="Times New Roman"/>
          <w:b/>
        </w:rPr>
        <w:t xml:space="preserve">Data </w:t>
      </w:r>
      <w:r w:rsidR="00E84132" w:rsidRPr="009576CF">
        <w:rPr>
          <w:rFonts w:ascii="Times New Roman" w:hAnsi="Times New Roman" w:cs="Times New Roman"/>
          <w:b/>
        </w:rPr>
        <w:t>Analysis</w:t>
      </w:r>
    </w:p>
    <w:p w14:paraId="006D7E4A" w14:textId="0392996E" w:rsidR="00F82406" w:rsidRPr="009576CF" w:rsidRDefault="00F82406" w:rsidP="00020F51">
      <w:pPr>
        <w:widowControl w:val="0"/>
        <w:rPr>
          <w:rFonts w:ascii="Times New Roman" w:hAnsi="Times New Roman" w:cs="Times New Roman"/>
        </w:rPr>
      </w:pPr>
    </w:p>
    <w:p w14:paraId="770F3650" w14:textId="1518269B" w:rsidR="002D4ACA" w:rsidRDefault="0074570D" w:rsidP="00020F51">
      <w:pPr>
        <w:widowControl w:val="0"/>
        <w:rPr>
          <w:rFonts w:ascii="Times New Roman" w:hAnsi="Times New Roman" w:cs="Times New Roman"/>
        </w:rPr>
      </w:pPr>
      <w:r w:rsidRPr="009576CF">
        <w:rPr>
          <w:rFonts w:ascii="Times New Roman" w:hAnsi="Times New Roman" w:cs="Times New Roman"/>
        </w:rPr>
        <w:tab/>
      </w:r>
      <w:r w:rsidR="00B636EC" w:rsidRPr="009576CF">
        <w:rPr>
          <w:rFonts w:ascii="Times New Roman" w:hAnsi="Times New Roman" w:cs="Times New Roman"/>
        </w:rPr>
        <w:t xml:space="preserve">Data collection and coding took place sequentially on a board-by-board basis (e.g., all </w:t>
      </w:r>
      <w:r w:rsidR="0064430A">
        <w:rPr>
          <w:rFonts w:ascii="Times New Roman" w:hAnsi="Times New Roman" w:cs="Times New Roman"/>
        </w:rPr>
        <w:t>Renfrew County</w:t>
      </w:r>
      <w:r w:rsidR="00B636EC" w:rsidRPr="009576CF">
        <w:rPr>
          <w:rFonts w:ascii="Times New Roman" w:hAnsi="Times New Roman" w:cs="Times New Roman"/>
        </w:rPr>
        <w:t xml:space="preserve"> District School Board </w:t>
      </w:r>
      <w:r w:rsidR="00C64077">
        <w:rPr>
          <w:rFonts w:ascii="Times New Roman" w:hAnsi="Times New Roman" w:cs="Times New Roman"/>
        </w:rPr>
        <w:t>[</w:t>
      </w:r>
      <w:r w:rsidR="007735DD">
        <w:rPr>
          <w:rFonts w:ascii="Times New Roman" w:hAnsi="Times New Roman" w:cs="Times New Roman"/>
        </w:rPr>
        <w:t>DSB</w:t>
      </w:r>
      <w:r w:rsidR="00C64077">
        <w:rPr>
          <w:rFonts w:ascii="Times New Roman" w:hAnsi="Times New Roman" w:cs="Times New Roman"/>
        </w:rPr>
        <w:t>]</w:t>
      </w:r>
      <w:r w:rsidR="007735DD">
        <w:rPr>
          <w:rFonts w:ascii="Times New Roman" w:hAnsi="Times New Roman" w:cs="Times New Roman"/>
        </w:rPr>
        <w:t xml:space="preserve"> </w:t>
      </w:r>
      <w:r w:rsidR="00B636EC" w:rsidRPr="009576CF">
        <w:rPr>
          <w:rFonts w:ascii="Times New Roman" w:hAnsi="Times New Roman" w:cs="Times New Roman"/>
        </w:rPr>
        <w:t>documents were collected and</w:t>
      </w:r>
      <w:r w:rsidR="003255F3">
        <w:rPr>
          <w:rFonts w:ascii="Times New Roman" w:hAnsi="Times New Roman" w:cs="Times New Roman"/>
        </w:rPr>
        <w:t xml:space="preserve"> </w:t>
      </w:r>
      <w:r w:rsidR="00B636EC" w:rsidRPr="009576CF">
        <w:rPr>
          <w:rFonts w:ascii="Times New Roman" w:hAnsi="Times New Roman" w:cs="Times New Roman"/>
        </w:rPr>
        <w:t>coded before moving on to a subsequent board</w:t>
      </w:r>
      <w:r w:rsidR="00970402" w:rsidRPr="009576CF">
        <w:rPr>
          <w:rFonts w:ascii="Times New Roman" w:hAnsi="Times New Roman" w:cs="Times New Roman"/>
        </w:rPr>
        <w:t>)</w:t>
      </w:r>
      <w:r w:rsidR="002F276B" w:rsidRPr="009576CF">
        <w:rPr>
          <w:rFonts w:ascii="Times New Roman" w:hAnsi="Times New Roman" w:cs="Times New Roman"/>
        </w:rPr>
        <w:t>.</w:t>
      </w:r>
      <w:r w:rsidR="00095300" w:rsidRPr="009576CF">
        <w:rPr>
          <w:rFonts w:ascii="Times New Roman" w:hAnsi="Times New Roman" w:cs="Times New Roman"/>
        </w:rPr>
        <w:t xml:space="preserve"> </w:t>
      </w:r>
      <w:r w:rsidR="00F607CC" w:rsidRPr="009576CF">
        <w:rPr>
          <w:rFonts w:ascii="Times New Roman" w:hAnsi="Times New Roman" w:cs="Times New Roman"/>
        </w:rPr>
        <w:t>A deductive or</w:t>
      </w:r>
      <w:r w:rsidR="00517CE5">
        <w:rPr>
          <w:rFonts w:ascii="Times New Roman" w:hAnsi="Times New Roman" w:cs="Times New Roman"/>
        </w:rPr>
        <w:t xml:space="preserve"> </w:t>
      </w:r>
      <w:r w:rsidR="00F607CC" w:rsidRPr="006E6A23">
        <w:rPr>
          <w:rFonts w:ascii="Times New Roman" w:hAnsi="Times New Roman" w:cs="Times New Roman"/>
          <w:i/>
        </w:rPr>
        <w:t>a prior</w:t>
      </w:r>
      <w:r w:rsidR="00517CE5" w:rsidRPr="006E6A23">
        <w:rPr>
          <w:rFonts w:ascii="Times New Roman" w:hAnsi="Times New Roman" w:cs="Times New Roman"/>
          <w:i/>
        </w:rPr>
        <w:t>i</w:t>
      </w:r>
      <w:r w:rsidR="00F607CC" w:rsidRPr="009576CF">
        <w:rPr>
          <w:rFonts w:ascii="Times New Roman" w:hAnsi="Times New Roman" w:cs="Times New Roman"/>
        </w:rPr>
        <w:t xml:space="preserve"> coding scheme was developed based on the research question and an initial </w:t>
      </w:r>
      <w:r w:rsidR="00C64077">
        <w:rPr>
          <w:rFonts w:ascii="Times New Roman" w:hAnsi="Times New Roman" w:cs="Times New Roman"/>
        </w:rPr>
        <w:t xml:space="preserve">or open </w:t>
      </w:r>
      <w:r w:rsidR="00F607CC" w:rsidRPr="009576CF">
        <w:rPr>
          <w:rFonts w:ascii="Times New Roman" w:hAnsi="Times New Roman" w:cs="Times New Roman"/>
        </w:rPr>
        <w:t>coding (</w:t>
      </w:r>
      <w:r w:rsidR="009415DA" w:rsidRPr="009576CF">
        <w:rPr>
          <w:rFonts w:ascii="Times New Roman" w:hAnsi="Times New Roman" w:cs="Times New Roman"/>
        </w:rPr>
        <w:t>Saldaña</w:t>
      </w:r>
      <w:r w:rsidR="00F607CC" w:rsidRPr="009576CF">
        <w:rPr>
          <w:rFonts w:ascii="Times New Roman" w:hAnsi="Times New Roman" w:cs="Times New Roman"/>
        </w:rPr>
        <w:t xml:space="preserve">, </w:t>
      </w:r>
      <w:r w:rsidR="004C51B1" w:rsidRPr="007F412B">
        <w:rPr>
          <w:rFonts w:ascii="Times New Roman" w:hAnsi="Times New Roman" w:cs="Times New Roman"/>
        </w:rPr>
        <w:t>2015</w:t>
      </w:r>
      <w:r w:rsidR="00F607CC" w:rsidRPr="007F412B">
        <w:rPr>
          <w:rFonts w:ascii="Times New Roman" w:hAnsi="Times New Roman" w:cs="Times New Roman"/>
        </w:rPr>
        <w:t>) of</w:t>
      </w:r>
      <w:r w:rsidR="00F607CC" w:rsidRPr="009576CF">
        <w:rPr>
          <w:rFonts w:ascii="Times New Roman" w:hAnsi="Times New Roman" w:cs="Times New Roman"/>
        </w:rPr>
        <w:t xml:space="preserve"> eligible documents from the Toronto </w:t>
      </w:r>
      <w:r w:rsidR="007735DD">
        <w:rPr>
          <w:rFonts w:ascii="Times New Roman" w:hAnsi="Times New Roman" w:cs="Times New Roman"/>
        </w:rPr>
        <w:t>DSB</w:t>
      </w:r>
      <w:r w:rsidR="00F607CC" w:rsidRPr="009576CF">
        <w:rPr>
          <w:rFonts w:ascii="Times New Roman" w:hAnsi="Times New Roman" w:cs="Times New Roman"/>
        </w:rPr>
        <w:t xml:space="preserve"> and the Ottawa-Carleton </w:t>
      </w:r>
      <w:r w:rsidR="007735DD">
        <w:rPr>
          <w:rFonts w:ascii="Times New Roman" w:hAnsi="Times New Roman" w:cs="Times New Roman"/>
        </w:rPr>
        <w:t>DSB</w:t>
      </w:r>
      <w:r w:rsidR="00F607CC" w:rsidRPr="009576CF">
        <w:rPr>
          <w:rFonts w:ascii="Times New Roman" w:hAnsi="Times New Roman" w:cs="Times New Roman"/>
        </w:rPr>
        <w:t xml:space="preserve">, </w:t>
      </w:r>
      <w:r w:rsidR="00BD7298" w:rsidRPr="009576CF">
        <w:rPr>
          <w:rFonts w:ascii="Times New Roman" w:hAnsi="Times New Roman" w:cs="Times New Roman"/>
        </w:rPr>
        <w:t xml:space="preserve">large urban boards </w:t>
      </w:r>
      <w:r w:rsidR="00F607CC" w:rsidRPr="009576CF">
        <w:rPr>
          <w:rFonts w:ascii="Times New Roman" w:hAnsi="Times New Roman" w:cs="Times New Roman"/>
        </w:rPr>
        <w:t xml:space="preserve">widely regarded as </w:t>
      </w:r>
      <w:r w:rsidR="004A29B0" w:rsidRPr="009576CF">
        <w:rPr>
          <w:rFonts w:ascii="Times New Roman" w:hAnsi="Times New Roman" w:cs="Times New Roman"/>
        </w:rPr>
        <w:t xml:space="preserve">diversity and equity </w:t>
      </w:r>
      <w:r w:rsidR="00F607CC" w:rsidRPr="009576CF">
        <w:rPr>
          <w:rFonts w:ascii="Times New Roman" w:hAnsi="Times New Roman" w:cs="Times New Roman"/>
        </w:rPr>
        <w:t>leaders</w:t>
      </w:r>
      <w:r w:rsidR="004A29B0" w:rsidRPr="009576CF">
        <w:rPr>
          <w:rFonts w:ascii="Times New Roman" w:hAnsi="Times New Roman" w:cs="Times New Roman"/>
        </w:rPr>
        <w:t>.</w:t>
      </w:r>
      <w:r w:rsidR="0012691D" w:rsidRPr="009576CF">
        <w:rPr>
          <w:rFonts w:ascii="Times New Roman" w:hAnsi="Times New Roman" w:cs="Times New Roman"/>
        </w:rPr>
        <w:t xml:space="preserve"> Th</w:t>
      </w:r>
      <w:r w:rsidR="0010089A" w:rsidRPr="009576CF">
        <w:rPr>
          <w:rFonts w:ascii="Times New Roman" w:hAnsi="Times New Roman" w:cs="Times New Roman"/>
        </w:rPr>
        <w:t>e</w:t>
      </w:r>
      <w:r w:rsidR="0012691D" w:rsidRPr="009576CF">
        <w:rPr>
          <w:rFonts w:ascii="Times New Roman" w:hAnsi="Times New Roman" w:cs="Times New Roman"/>
        </w:rPr>
        <w:t xml:space="preserve"> deductive coding scheme </w:t>
      </w:r>
      <w:r w:rsidR="00B8774B">
        <w:rPr>
          <w:rFonts w:ascii="Times New Roman" w:hAnsi="Times New Roman" w:cs="Times New Roman"/>
        </w:rPr>
        <w:t>tracked</w:t>
      </w:r>
      <w:r w:rsidR="00276C69">
        <w:rPr>
          <w:rFonts w:ascii="Times New Roman" w:hAnsi="Times New Roman" w:cs="Times New Roman"/>
        </w:rPr>
        <w:t xml:space="preserve"> the following</w:t>
      </w:r>
      <w:r w:rsidR="00B8774B">
        <w:rPr>
          <w:rFonts w:ascii="Times New Roman" w:hAnsi="Times New Roman" w:cs="Times New Roman"/>
        </w:rPr>
        <w:t>: the occurrence of GE and GI in the data set;</w:t>
      </w:r>
      <w:r w:rsidR="00517CE5">
        <w:rPr>
          <w:rStyle w:val="FootnoteReference"/>
          <w:rFonts w:ascii="Times New Roman" w:hAnsi="Times New Roman" w:cs="Times New Roman"/>
        </w:rPr>
        <w:footnoteReference w:id="5"/>
      </w:r>
      <w:r w:rsidR="00B8774B">
        <w:rPr>
          <w:rFonts w:ascii="Times New Roman" w:hAnsi="Times New Roman" w:cs="Times New Roman"/>
        </w:rPr>
        <w:t xml:space="preserve"> the occurrence of </w:t>
      </w:r>
      <w:r w:rsidR="004A206E">
        <w:rPr>
          <w:rFonts w:ascii="Times New Roman" w:hAnsi="Times New Roman" w:cs="Times New Roman"/>
        </w:rPr>
        <w:t>terms related to gender identity and sex</w:t>
      </w:r>
      <w:r w:rsidR="00B8774B">
        <w:rPr>
          <w:rFonts w:ascii="Times New Roman" w:hAnsi="Times New Roman" w:cs="Times New Roman"/>
        </w:rPr>
        <w:t>;</w:t>
      </w:r>
      <w:r w:rsidR="00B8774B">
        <w:rPr>
          <w:rStyle w:val="FootnoteReference"/>
          <w:rFonts w:ascii="Times New Roman" w:hAnsi="Times New Roman" w:cs="Times New Roman"/>
        </w:rPr>
        <w:footnoteReference w:id="6"/>
      </w:r>
      <w:r w:rsidR="00B8774B">
        <w:rPr>
          <w:rFonts w:ascii="Times New Roman" w:hAnsi="Times New Roman" w:cs="Times New Roman"/>
        </w:rPr>
        <w:t xml:space="preserve"> and explicit definitions for related terms given within the documents</w:t>
      </w:r>
      <w:r w:rsidR="004A206E">
        <w:rPr>
          <w:rFonts w:ascii="Times New Roman" w:hAnsi="Times New Roman" w:cs="Times New Roman"/>
        </w:rPr>
        <w:t xml:space="preserve"> </w:t>
      </w:r>
      <w:r w:rsidR="00676EE0">
        <w:rPr>
          <w:rFonts w:ascii="Times New Roman" w:hAnsi="Times New Roman" w:cs="Times New Roman"/>
        </w:rPr>
        <w:t>with the express purpose of</w:t>
      </w:r>
      <w:r w:rsidR="004A206E">
        <w:rPr>
          <w:rFonts w:ascii="Times New Roman" w:hAnsi="Times New Roman" w:cs="Times New Roman"/>
        </w:rPr>
        <w:t xml:space="preserve"> educat</w:t>
      </w:r>
      <w:r w:rsidR="00676EE0">
        <w:rPr>
          <w:rFonts w:ascii="Times New Roman" w:hAnsi="Times New Roman" w:cs="Times New Roman"/>
        </w:rPr>
        <w:t>ing</w:t>
      </w:r>
      <w:r w:rsidR="004A206E">
        <w:rPr>
          <w:rFonts w:ascii="Times New Roman" w:hAnsi="Times New Roman" w:cs="Times New Roman"/>
        </w:rPr>
        <w:t xml:space="preserve"> the reader</w:t>
      </w:r>
      <w:r w:rsidR="00B8774B">
        <w:rPr>
          <w:rFonts w:ascii="Times New Roman" w:hAnsi="Times New Roman" w:cs="Times New Roman"/>
        </w:rPr>
        <w:t>.</w:t>
      </w:r>
      <w:r w:rsidR="000464ED">
        <w:rPr>
          <w:rStyle w:val="FootnoteReference"/>
          <w:rFonts w:ascii="Times New Roman" w:hAnsi="Times New Roman" w:cs="Times New Roman"/>
        </w:rPr>
        <w:footnoteReference w:id="7"/>
      </w:r>
      <w:r w:rsidR="006D4F82">
        <w:rPr>
          <w:rFonts w:ascii="Times New Roman" w:hAnsi="Times New Roman" w:cs="Times New Roman"/>
        </w:rPr>
        <w:t xml:space="preserve"> </w:t>
      </w:r>
      <w:r w:rsidR="0010089A" w:rsidRPr="009576CF">
        <w:rPr>
          <w:rFonts w:ascii="Times New Roman" w:hAnsi="Times New Roman" w:cs="Times New Roman"/>
        </w:rPr>
        <w:t xml:space="preserve">In addition to deductive coding, we </w:t>
      </w:r>
      <w:r w:rsidR="00400A34" w:rsidRPr="009576CF">
        <w:rPr>
          <w:rFonts w:ascii="Times New Roman" w:hAnsi="Times New Roman" w:cs="Times New Roman"/>
        </w:rPr>
        <w:t>inductive</w:t>
      </w:r>
      <w:r w:rsidR="00A91939">
        <w:rPr>
          <w:rFonts w:ascii="Times New Roman" w:hAnsi="Times New Roman" w:cs="Times New Roman"/>
        </w:rPr>
        <w:t>ly</w:t>
      </w:r>
      <w:r w:rsidR="005C7F19">
        <w:rPr>
          <w:rFonts w:ascii="Times New Roman" w:hAnsi="Times New Roman" w:cs="Times New Roman"/>
        </w:rPr>
        <w:t xml:space="preserve"> coded e</w:t>
      </w:r>
      <w:r w:rsidR="00400A34" w:rsidRPr="009576CF">
        <w:rPr>
          <w:rFonts w:ascii="Times New Roman" w:hAnsi="Times New Roman" w:cs="Times New Roman"/>
        </w:rPr>
        <w:t xml:space="preserve">ach passage </w:t>
      </w:r>
      <w:r w:rsidR="005C7F19">
        <w:rPr>
          <w:rFonts w:ascii="Times New Roman" w:hAnsi="Times New Roman" w:cs="Times New Roman"/>
        </w:rPr>
        <w:t>containing</w:t>
      </w:r>
      <w:r w:rsidR="00400A34" w:rsidRPr="009576CF">
        <w:rPr>
          <w:rFonts w:ascii="Times New Roman" w:hAnsi="Times New Roman" w:cs="Times New Roman"/>
        </w:rPr>
        <w:t xml:space="preserve"> </w:t>
      </w:r>
      <w:r w:rsidR="005C7F19">
        <w:rPr>
          <w:rFonts w:ascii="Times New Roman" w:hAnsi="Times New Roman" w:cs="Times New Roman"/>
        </w:rPr>
        <w:t>GE</w:t>
      </w:r>
      <w:r w:rsidR="009C1C53">
        <w:rPr>
          <w:rFonts w:ascii="Times New Roman" w:hAnsi="Times New Roman" w:cs="Times New Roman"/>
        </w:rPr>
        <w:t xml:space="preserve"> </w:t>
      </w:r>
      <w:r w:rsidR="005C7F19">
        <w:rPr>
          <w:rFonts w:ascii="Times New Roman" w:hAnsi="Times New Roman" w:cs="Times New Roman"/>
        </w:rPr>
        <w:t>with a t</w:t>
      </w:r>
      <w:r w:rsidR="008D4584" w:rsidRPr="005C7F19">
        <w:rPr>
          <w:rFonts w:ascii="Times New Roman" w:hAnsi="Times New Roman" w:cs="Times New Roman"/>
        </w:rPr>
        <w:t>hematic</w:t>
      </w:r>
      <w:r w:rsidR="00400A34" w:rsidRPr="009576CF">
        <w:rPr>
          <w:rFonts w:ascii="Times New Roman" w:hAnsi="Times New Roman" w:cs="Times New Roman"/>
        </w:rPr>
        <w:t xml:space="preserve"> code</w:t>
      </w:r>
      <w:r w:rsidR="005C7F19">
        <w:rPr>
          <w:rFonts w:ascii="Times New Roman" w:hAnsi="Times New Roman" w:cs="Times New Roman"/>
        </w:rPr>
        <w:t xml:space="preserve"> </w:t>
      </w:r>
      <w:r w:rsidR="00400A34" w:rsidRPr="009576CF">
        <w:rPr>
          <w:rFonts w:ascii="Times New Roman" w:hAnsi="Times New Roman" w:cs="Times New Roman"/>
        </w:rPr>
        <w:t xml:space="preserve">in order to identify the ‘about-ness’ of the passage, or, what aspect of school life </w:t>
      </w:r>
      <w:r w:rsidR="00426432" w:rsidRPr="009576CF">
        <w:rPr>
          <w:rFonts w:ascii="Times New Roman" w:hAnsi="Times New Roman" w:cs="Times New Roman"/>
        </w:rPr>
        <w:t>is</w:t>
      </w:r>
      <w:r w:rsidR="00400A34" w:rsidRPr="009576CF">
        <w:rPr>
          <w:rFonts w:ascii="Times New Roman" w:hAnsi="Times New Roman" w:cs="Times New Roman"/>
        </w:rPr>
        <w:t xml:space="preserve"> being described</w:t>
      </w:r>
      <w:r w:rsidR="00D167F4">
        <w:rPr>
          <w:rFonts w:ascii="Times New Roman" w:hAnsi="Times New Roman" w:cs="Times New Roman"/>
        </w:rPr>
        <w:t xml:space="preserve"> (or </w:t>
      </w:r>
      <w:r w:rsidR="00D508F4">
        <w:rPr>
          <w:rFonts w:ascii="Times New Roman" w:hAnsi="Times New Roman" w:cs="Times New Roman"/>
        </w:rPr>
        <w:t xml:space="preserve">indeed </w:t>
      </w:r>
      <w:r w:rsidR="00D167F4">
        <w:rPr>
          <w:rFonts w:ascii="Times New Roman" w:hAnsi="Times New Roman" w:cs="Times New Roman"/>
        </w:rPr>
        <w:t>directed)</w:t>
      </w:r>
      <w:r w:rsidR="00400A34" w:rsidRPr="009576CF">
        <w:rPr>
          <w:rFonts w:ascii="Times New Roman" w:hAnsi="Times New Roman" w:cs="Times New Roman"/>
        </w:rPr>
        <w:t xml:space="preserve"> when </w:t>
      </w:r>
      <w:r w:rsidR="006D6693">
        <w:rPr>
          <w:rFonts w:ascii="Times New Roman" w:hAnsi="Times New Roman" w:cs="Times New Roman"/>
        </w:rPr>
        <w:t>GE (and GI for comparison)</w:t>
      </w:r>
      <w:r w:rsidR="00400A34" w:rsidRPr="009576CF">
        <w:rPr>
          <w:rFonts w:ascii="Times New Roman" w:hAnsi="Times New Roman" w:cs="Times New Roman"/>
        </w:rPr>
        <w:t xml:space="preserve"> </w:t>
      </w:r>
      <w:r w:rsidR="00426432" w:rsidRPr="009576CF">
        <w:rPr>
          <w:rFonts w:ascii="Times New Roman" w:hAnsi="Times New Roman" w:cs="Times New Roman"/>
        </w:rPr>
        <w:t>appears in the text</w:t>
      </w:r>
      <w:r w:rsidR="00400A34" w:rsidRPr="009576CF">
        <w:rPr>
          <w:rFonts w:ascii="Times New Roman" w:hAnsi="Times New Roman" w:cs="Times New Roman"/>
        </w:rPr>
        <w:t xml:space="preserve">. </w:t>
      </w:r>
      <w:r w:rsidR="00231EBF" w:rsidRPr="009576CF">
        <w:rPr>
          <w:rFonts w:ascii="Times New Roman" w:hAnsi="Times New Roman" w:cs="Times New Roman"/>
        </w:rPr>
        <w:t>Overall, a total of</w:t>
      </w:r>
      <w:r w:rsidR="00E72907">
        <w:rPr>
          <w:rFonts w:ascii="Times New Roman" w:hAnsi="Times New Roman" w:cs="Times New Roman"/>
        </w:rPr>
        <w:t xml:space="preserve"> 162 codes</w:t>
      </w:r>
      <w:r w:rsidR="00427B53">
        <w:rPr>
          <w:rFonts w:ascii="Times New Roman" w:hAnsi="Times New Roman" w:cs="Times New Roman"/>
        </w:rPr>
        <w:t xml:space="preserve">– including and exceeding what we have described in this initial article – </w:t>
      </w:r>
      <w:r w:rsidR="00427B53" w:rsidRPr="009576CF">
        <w:rPr>
          <w:rFonts w:ascii="Times New Roman" w:hAnsi="Times New Roman" w:cs="Times New Roman"/>
        </w:rPr>
        <w:t>were applied 8,</w:t>
      </w:r>
      <w:r w:rsidR="008E7AED">
        <w:rPr>
          <w:rFonts w:ascii="Times New Roman" w:hAnsi="Times New Roman" w:cs="Times New Roman"/>
        </w:rPr>
        <w:t xml:space="preserve"> 2</w:t>
      </w:r>
      <w:r w:rsidR="006B67DD">
        <w:rPr>
          <w:rFonts w:ascii="Times New Roman" w:hAnsi="Times New Roman" w:cs="Times New Roman"/>
        </w:rPr>
        <w:t>17</w:t>
      </w:r>
      <w:r w:rsidR="00427B53" w:rsidRPr="009576CF">
        <w:rPr>
          <w:rFonts w:ascii="Times New Roman" w:hAnsi="Times New Roman" w:cs="Times New Roman"/>
        </w:rPr>
        <w:t xml:space="preserve"> </w:t>
      </w:r>
      <w:r w:rsidR="00427B53">
        <w:rPr>
          <w:rFonts w:ascii="Times New Roman" w:hAnsi="Times New Roman" w:cs="Times New Roman"/>
        </w:rPr>
        <w:t>times</w:t>
      </w:r>
      <w:r w:rsidR="00427B53" w:rsidRPr="009576CF">
        <w:rPr>
          <w:rFonts w:ascii="Times New Roman" w:hAnsi="Times New Roman" w:cs="Times New Roman"/>
        </w:rPr>
        <w:t xml:space="preserve"> </w:t>
      </w:r>
      <w:r w:rsidR="00231EBF" w:rsidRPr="009576CF">
        <w:rPr>
          <w:rFonts w:ascii="Times New Roman" w:hAnsi="Times New Roman" w:cs="Times New Roman"/>
        </w:rPr>
        <w:t xml:space="preserve">to </w:t>
      </w:r>
      <w:r w:rsidR="00231EBF" w:rsidRPr="00307EE8">
        <w:rPr>
          <w:rFonts w:ascii="Times New Roman" w:hAnsi="Times New Roman" w:cs="Times New Roman"/>
        </w:rPr>
        <w:t>2</w:t>
      </w:r>
      <w:r w:rsidR="008E7AED">
        <w:rPr>
          <w:rFonts w:ascii="Times New Roman" w:hAnsi="Times New Roman" w:cs="Times New Roman"/>
        </w:rPr>
        <w:t>0</w:t>
      </w:r>
      <w:r w:rsidR="006B67DD">
        <w:rPr>
          <w:rFonts w:ascii="Times New Roman" w:hAnsi="Times New Roman" w:cs="Times New Roman"/>
        </w:rPr>
        <w:t>9</w:t>
      </w:r>
      <w:r w:rsidR="00231EBF" w:rsidRPr="00307EE8">
        <w:rPr>
          <w:rFonts w:ascii="Times New Roman" w:hAnsi="Times New Roman" w:cs="Times New Roman"/>
        </w:rPr>
        <w:t xml:space="preserve"> </w:t>
      </w:r>
      <w:r w:rsidR="00BC50F9" w:rsidRPr="00307EE8">
        <w:rPr>
          <w:rFonts w:ascii="Times New Roman" w:hAnsi="Times New Roman" w:cs="Times New Roman"/>
        </w:rPr>
        <w:t>c</w:t>
      </w:r>
      <w:r w:rsidR="00BC50F9">
        <w:rPr>
          <w:rFonts w:ascii="Times New Roman" w:hAnsi="Times New Roman" w:cs="Times New Roman"/>
        </w:rPr>
        <w:t>ollected</w:t>
      </w:r>
      <w:r w:rsidR="00231EBF" w:rsidRPr="009576CF">
        <w:rPr>
          <w:rFonts w:ascii="Times New Roman" w:hAnsi="Times New Roman" w:cs="Times New Roman"/>
        </w:rPr>
        <w:t xml:space="preserve"> policy documents</w:t>
      </w:r>
      <w:r w:rsidR="00476ED5">
        <w:rPr>
          <w:rFonts w:ascii="Times New Roman" w:hAnsi="Times New Roman" w:cs="Times New Roman"/>
        </w:rPr>
        <w:t>.</w:t>
      </w:r>
      <w:r w:rsidR="00D93318">
        <w:rPr>
          <w:rFonts w:ascii="Times New Roman" w:hAnsi="Times New Roman" w:cs="Times New Roman"/>
        </w:rPr>
        <w:t xml:space="preserve"> </w:t>
      </w:r>
      <w:r w:rsidR="002D4ACA" w:rsidRPr="009576CF">
        <w:rPr>
          <w:rFonts w:ascii="Times New Roman" w:hAnsi="Times New Roman" w:cs="Times New Roman"/>
        </w:rPr>
        <w:t xml:space="preserve">Inter-rater reliability was </w:t>
      </w:r>
      <w:r w:rsidR="002D4ACA">
        <w:rPr>
          <w:rFonts w:ascii="Times New Roman" w:hAnsi="Times New Roman" w:cs="Times New Roman"/>
        </w:rPr>
        <w:t>enhanced</w:t>
      </w:r>
      <w:r w:rsidR="002D4ACA" w:rsidRPr="009576CF">
        <w:rPr>
          <w:rFonts w:ascii="Times New Roman" w:hAnsi="Times New Roman" w:cs="Times New Roman"/>
        </w:rPr>
        <w:t xml:space="preserve"> by a training structure in which the </w:t>
      </w:r>
      <w:r w:rsidR="002D4ACA">
        <w:rPr>
          <w:rFonts w:ascii="Times New Roman" w:hAnsi="Times New Roman" w:cs="Times New Roman"/>
        </w:rPr>
        <w:t>third and fourth authors</w:t>
      </w:r>
      <w:r w:rsidR="002D4ACA" w:rsidRPr="009576CF">
        <w:rPr>
          <w:rFonts w:ascii="Times New Roman" w:hAnsi="Times New Roman" w:cs="Times New Roman"/>
        </w:rPr>
        <w:t xml:space="preserve"> began coding documents together with </w:t>
      </w:r>
      <w:r w:rsidR="006D6693">
        <w:rPr>
          <w:rFonts w:ascii="Times New Roman" w:hAnsi="Times New Roman" w:cs="Times New Roman"/>
        </w:rPr>
        <w:t>feedback</w:t>
      </w:r>
      <w:r w:rsidR="002D4ACA" w:rsidRPr="009576CF">
        <w:rPr>
          <w:rFonts w:ascii="Times New Roman" w:hAnsi="Times New Roman" w:cs="Times New Roman"/>
        </w:rPr>
        <w:t xml:space="preserve"> from the first author who</w:t>
      </w:r>
      <w:r w:rsidR="002D4ACA">
        <w:rPr>
          <w:rFonts w:ascii="Times New Roman" w:hAnsi="Times New Roman" w:cs="Times New Roman"/>
        </w:rPr>
        <w:t xml:space="preserve"> </w:t>
      </w:r>
      <w:r w:rsidR="002D4ACA" w:rsidRPr="009576CF">
        <w:rPr>
          <w:rFonts w:ascii="Times New Roman" w:hAnsi="Times New Roman" w:cs="Times New Roman"/>
        </w:rPr>
        <w:t>reviewed all applied codes</w:t>
      </w:r>
      <w:r w:rsidR="002D4ACA">
        <w:rPr>
          <w:rFonts w:ascii="Times New Roman" w:hAnsi="Times New Roman" w:cs="Times New Roman"/>
        </w:rPr>
        <w:t xml:space="preserve"> in advance of weekly verification meetings</w:t>
      </w:r>
      <w:r w:rsidR="002D4ACA" w:rsidRPr="009576CF">
        <w:rPr>
          <w:rFonts w:ascii="Times New Roman" w:hAnsi="Times New Roman" w:cs="Times New Roman"/>
        </w:rPr>
        <w:t xml:space="preserve">; once </w:t>
      </w:r>
      <w:r w:rsidR="002D4ACA">
        <w:rPr>
          <w:rFonts w:ascii="Times New Roman" w:hAnsi="Times New Roman" w:cs="Times New Roman"/>
        </w:rPr>
        <w:t>inter-rater</w:t>
      </w:r>
      <w:r w:rsidR="002D4ACA" w:rsidRPr="009576CF">
        <w:rPr>
          <w:rFonts w:ascii="Times New Roman" w:hAnsi="Times New Roman" w:cs="Times New Roman"/>
        </w:rPr>
        <w:t xml:space="preserve"> discrepanc</w:t>
      </w:r>
      <w:r w:rsidR="006D6693">
        <w:rPr>
          <w:rFonts w:ascii="Times New Roman" w:hAnsi="Times New Roman" w:cs="Times New Roman"/>
        </w:rPr>
        <w:t>ies</w:t>
      </w:r>
      <w:r w:rsidR="002D4ACA" w:rsidRPr="009576CF">
        <w:rPr>
          <w:rFonts w:ascii="Times New Roman" w:hAnsi="Times New Roman" w:cs="Times New Roman"/>
        </w:rPr>
        <w:t xml:space="preserve"> had disappeared, the </w:t>
      </w:r>
      <w:r w:rsidR="002D4ACA">
        <w:rPr>
          <w:rFonts w:ascii="Times New Roman" w:hAnsi="Times New Roman" w:cs="Times New Roman"/>
        </w:rPr>
        <w:t xml:space="preserve">remaining school </w:t>
      </w:r>
      <w:r w:rsidR="002D4ACA" w:rsidRPr="009576CF">
        <w:rPr>
          <w:rFonts w:ascii="Times New Roman" w:hAnsi="Times New Roman" w:cs="Times New Roman"/>
        </w:rPr>
        <w:t xml:space="preserve">boards were divided between the </w:t>
      </w:r>
      <w:r w:rsidR="006D6693">
        <w:rPr>
          <w:rFonts w:ascii="Times New Roman" w:hAnsi="Times New Roman" w:cs="Times New Roman"/>
        </w:rPr>
        <w:t>third and fourth authors</w:t>
      </w:r>
      <w:r w:rsidR="002D4ACA" w:rsidRPr="009576CF">
        <w:rPr>
          <w:rFonts w:ascii="Times New Roman" w:hAnsi="Times New Roman" w:cs="Times New Roman"/>
        </w:rPr>
        <w:t xml:space="preserve"> with regular </w:t>
      </w:r>
      <w:r w:rsidR="002D4ACA">
        <w:rPr>
          <w:rFonts w:ascii="Times New Roman" w:hAnsi="Times New Roman" w:cs="Times New Roman"/>
        </w:rPr>
        <w:t xml:space="preserve">inter-rater </w:t>
      </w:r>
      <w:r w:rsidR="002D4ACA" w:rsidRPr="009576CF">
        <w:rPr>
          <w:rFonts w:ascii="Times New Roman" w:hAnsi="Times New Roman" w:cs="Times New Roman"/>
        </w:rPr>
        <w:t>verification.</w:t>
      </w:r>
    </w:p>
    <w:p w14:paraId="1B8120D6" w14:textId="1AC74F5F" w:rsidR="00DF02F7" w:rsidRPr="009576CF" w:rsidRDefault="003D3E82" w:rsidP="00020F51">
      <w:pPr>
        <w:widowControl w:val="0"/>
        <w:ind w:firstLine="720"/>
        <w:rPr>
          <w:rFonts w:ascii="Times New Roman" w:hAnsi="Times New Roman" w:cs="Times New Roman"/>
        </w:rPr>
      </w:pPr>
      <w:r w:rsidRPr="009576CF">
        <w:rPr>
          <w:rFonts w:ascii="Times New Roman" w:hAnsi="Times New Roman" w:cs="Times New Roman"/>
        </w:rPr>
        <w:t>Upon collecti</w:t>
      </w:r>
      <w:r>
        <w:rPr>
          <w:rFonts w:ascii="Times New Roman" w:hAnsi="Times New Roman" w:cs="Times New Roman"/>
        </w:rPr>
        <w:t xml:space="preserve">ng </w:t>
      </w:r>
      <w:r w:rsidRPr="009576CF">
        <w:rPr>
          <w:rFonts w:ascii="Times New Roman" w:hAnsi="Times New Roman" w:cs="Times New Roman"/>
        </w:rPr>
        <w:t>and coding</w:t>
      </w:r>
      <w:r>
        <w:rPr>
          <w:rFonts w:ascii="Times New Roman" w:hAnsi="Times New Roman" w:cs="Times New Roman"/>
        </w:rPr>
        <w:t xml:space="preserve"> all eligible documents from one </w:t>
      </w:r>
      <w:r w:rsidRPr="009576CF">
        <w:rPr>
          <w:rFonts w:ascii="Times New Roman" w:hAnsi="Times New Roman" w:cs="Times New Roman"/>
        </w:rPr>
        <w:t xml:space="preserve">school board, </w:t>
      </w:r>
      <w:r w:rsidR="006D6693">
        <w:rPr>
          <w:rFonts w:ascii="Times New Roman" w:hAnsi="Times New Roman" w:cs="Times New Roman"/>
        </w:rPr>
        <w:t>we</w:t>
      </w:r>
      <w:r w:rsidRPr="009576CF">
        <w:rPr>
          <w:rFonts w:ascii="Times New Roman" w:hAnsi="Times New Roman" w:cs="Times New Roman"/>
        </w:rPr>
        <w:t xml:space="preserve"> completed </w:t>
      </w:r>
      <w:r>
        <w:rPr>
          <w:rFonts w:ascii="Times New Roman" w:hAnsi="Times New Roman" w:cs="Times New Roman"/>
        </w:rPr>
        <w:lastRenderedPageBreak/>
        <w:t xml:space="preserve">board-level </w:t>
      </w:r>
      <w:r w:rsidRPr="009576CF">
        <w:rPr>
          <w:rFonts w:ascii="Times New Roman" w:hAnsi="Times New Roman" w:cs="Times New Roman"/>
        </w:rPr>
        <w:t xml:space="preserve">analytic memos </w:t>
      </w:r>
      <w:r>
        <w:rPr>
          <w:rFonts w:ascii="Times New Roman" w:hAnsi="Times New Roman" w:cs="Times New Roman"/>
        </w:rPr>
        <w:t>on the following:</w:t>
      </w:r>
      <w:r w:rsidRPr="009576CF">
        <w:rPr>
          <w:rFonts w:ascii="Times New Roman" w:hAnsi="Times New Roman" w:cs="Times New Roman"/>
        </w:rPr>
        <w:t xml:space="preserve"> consistency or inconsistency in how GE appears among </w:t>
      </w:r>
      <w:r>
        <w:rPr>
          <w:rFonts w:ascii="Times New Roman" w:hAnsi="Times New Roman" w:cs="Times New Roman"/>
        </w:rPr>
        <w:t>the</w:t>
      </w:r>
      <w:r w:rsidRPr="009576CF">
        <w:rPr>
          <w:rFonts w:ascii="Times New Roman" w:hAnsi="Times New Roman" w:cs="Times New Roman"/>
        </w:rPr>
        <w:t xml:space="preserve"> board's </w:t>
      </w:r>
      <w:r>
        <w:rPr>
          <w:rFonts w:ascii="Times New Roman" w:hAnsi="Times New Roman" w:cs="Times New Roman"/>
        </w:rPr>
        <w:t>documents</w:t>
      </w:r>
      <w:r w:rsidR="00DF02F7">
        <w:rPr>
          <w:rFonts w:ascii="Times New Roman" w:hAnsi="Times New Roman" w:cs="Times New Roman"/>
        </w:rPr>
        <w:t>:</w:t>
      </w:r>
      <w:r w:rsidR="00DF02F7" w:rsidRPr="009576CF">
        <w:rPr>
          <w:rFonts w:ascii="Times New Roman" w:hAnsi="Times New Roman" w:cs="Times New Roman"/>
        </w:rPr>
        <w:t xml:space="preserve"> consistency or inconsistency in how GE appears among </w:t>
      </w:r>
      <w:r w:rsidR="00DF02F7">
        <w:rPr>
          <w:rFonts w:ascii="Times New Roman" w:hAnsi="Times New Roman" w:cs="Times New Roman"/>
        </w:rPr>
        <w:t>a</w:t>
      </w:r>
      <w:r w:rsidR="00DF02F7" w:rsidRPr="009576CF">
        <w:rPr>
          <w:rFonts w:ascii="Times New Roman" w:hAnsi="Times New Roman" w:cs="Times New Roman"/>
        </w:rPr>
        <w:t xml:space="preserve"> board's </w:t>
      </w:r>
      <w:r w:rsidR="00DF02F7">
        <w:rPr>
          <w:rFonts w:ascii="Times New Roman" w:hAnsi="Times New Roman" w:cs="Times New Roman"/>
        </w:rPr>
        <w:t>documents;</w:t>
      </w:r>
      <w:r w:rsidR="00DF02F7" w:rsidRPr="009576CF">
        <w:rPr>
          <w:rFonts w:ascii="Times New Roman" w:hAnsi="Times New Roman" w:cs="Times New Roman"/>
        </w:rPr>
        <w:t xml:space="preserve"> to what extent the board's deployment of GE and GI aligns with </w:t>
      </w:r>
      <w:r w:rsidR="00DF02F7" w:rsidRPr="009E749B">
        <w:rPr>
          <w:rFonts w:ascii="Times New Roman" w:hAnsi="Times New Roman" w:cs="Times New Roman"/>
          <w:i/>
        </w:rPr>
        <w:t xml:space="preserve">Toby’s Act </w:t>
      </w:r>
      <w:r w:rsidR="00DF02F7" w:rsidRPr="009576CF">
        <w:rPr>
          <w:rFonts w:ascii="Times New Roman" w:hAnsi="Times New Roman" w:cs="Times New Roman"/>
        </w:rPr>
        <w:t>and</w:t>
      </w:r>
      <w:r w:rsidR="00DF02F7">
        <w:rPr>
          <w:rFonts w:ascii="Times New Roman" w:hAnsi="Times New Roman" w:cs="Times New Roman"/>
        </w:rPr>
        <w:t xml:space="preserve"> the</w:t>
      </w:r>
      <w:r w:rsidR="00DF02F7" w:rsidRPr="009576CF">
        <w:rPr>
          <w:rFonts w:ascii="Times New Roman" w:hAnsi="Times New Roman" w:cs="Times New Roman"/>
        </w:rPr>
        <w:t xml:space="preserve"> related OHRC </w:t>
      </w:r>
      <w:r w:rsidR="00DF02F7">
        <w:rPr>
          <w:rFonts w:ascii="Times New Roman" w:hAnsi="Times New Roman" w:cs="Times New Roman"/>
        </w:rPr>
        <w:t xml:space="preserve">(2014) </w:t>
      </w:r>
      <w:r w:rsidR="00DF02F7" w:rsidRPr="009576CF">
        <w:rPr>
          <w:rFonts w:ascii="Times New Roman" w:hAnsi="Times New Roman" w:cs="Times New Roman"/>
        </w:rPr>
        <w:t>polic</w:t>
      </w:r>
      <w:r w:rsidR="00DF02F7">
        <w:rPr>
          <w:rFonts w:ascii="Times New Roman" w:hAnsi="Times New Roman" w:cs="Times New Roman"/>
        </w:rPr>
        <w:t>y,</w:t>
      </w:r>
      <w:r w:rsidR="00DF02F7" w:rsidRPr="009576CF">
        <w:rPr>
          <w:rFonts w:ascii="Times New Roman" w:hAnsi="Times New Roman" w:cs="Times New Roman"/>
        </w:rPr>
        <w:t xml:space="preserve"> overlap with other boards</w:t>
      </w:r>
      <w:r w:rsidR="00DF02F7">
        <w:rPr>
          <w:rFonts w:ascii="Times New Roman" w:hAnsi="Times New Roman" w:cs="Times New Roman"/>
        </w:rPr>
        <w:t xml:space="preserve"> </w:t>
      </w:r>
      <w:r w:rsidR="00DF02F7" w:rsidRPr="009576CF">
        <w:rPr>
          <w:rFonts w:ascii="Times New Roman" w:hAnsi="Times New Roman" w:cs="Times New Roman"/>
        </w:rPr>
        <w:t>(whether general or via direct citation)</w:t>
      </w:r>
      <w:r w:rsidR="00DF02F7">
        <w:rPr>
          <w:rFonts w:ascii="Times New Roman" w:hAnsi="Times New Roman" w:cs="Times New Roman"/>
        </w:rPr>
        <w:t>,</w:t>
      </w:r>
      <w:r w:rsidR="00DF02F7" w:rsidRPr="009576CF">
        <w:rPr>
          <w:rFonts w:ascii="Times New Roman" w:hAnsi="Times New Roman" w:cs="Times New Roman"/>
        </w:rPr>
        <w:t xml:space="preserve"> and observed idiosyncrasies. </w:t>
      </w:r>
      <w:r w:rsidR="007834FE">
        <w:rPr>
          <w:rFonts w:ascii="Times New Roman" w:hAnsi="Times New Roman" w:cs="Times New Roman"/>
        </w:rPr>
        <w:t>We</w:t>
      </w:r>
      <w:r w:rsidR="00DF02F7" w:rsidRPr="009576CF">
        <w:rPr>
          <w:rFonts w:ascii="Times New Roman" w:hAnsi="Times New Roman" w:cs="Times New Roman"/>
        </w:rPr>
        <w:t xml:space="preserve"> re-visited and added to the memos as subsequent boards were completed. Once the data set of all </w:t>
      </w:r>
      <w:r w:rsidR="00307EE8" w:rsidRPr="00307EE8">
        <w:rPr>
          <w:rFonts w:ascii="Times New Roman" w:hAnsi="Times New Roman" w:cs="Times New Roman"/>
        </w:rPr>
        <w:t>2</w:t>
      </w:r>
      <w:r w:rsidR="008E7AED">
        <w:rPr>
          <w:rFonts w:ascii="Times New Roman" w:hAnsi="Times New Roman" w:cs="Times New Roman"/>
        </w:rPr>
        <w:t>0</w:t>
      </w:r>
      <w:r w:rsidR="006B67DD">
        <w:rPr>
          <w:rFonts w:ascii="Times New Roman" w:hAnsi="Times New Roman" w:cs="Times New Roman"/>
        </w:rPr>
        <w:t>9</w:t>
      </w:r>
      <w:r w:rsidR="00DF02F7" w:rsidRPr="009576CF">
        <w:rPr>
          <w:rFonts w:ascii="Times New Roman" w:hAnsi="Times New Roman" w:cs="Times New Roman"/>
        </w:rPr>
        <w:t xml:space="preserve"> documents from the 34 </w:t>
      </w:r>
      <w:r w:rsidR="00A1624E">
        <w:rPr>
          <w:rFonts w:ascii="Times New Roman" w:hAnsi="Times New Roman" w:cs="Times New Roman"/>
        </w:rPr>
        <w:t xml:space="preserve">included </w:t>
      </w:r>
      <w:r w:rsidR="00DF02F7" w:rsidRPr="009576CF">
        <w:rPr>
          <w:rFonts w:ascii="Times New Roman" w:hAnsi="Times New Roman" w:cs="Times New Roman"/>
        </w:rPr>
        <w:t xml:space="preserve">school boards was completely coded and all board-level analytic memos were finalized, we performed </w:t>
      </w:r>
      <w:r w:rsidR="00DF02F7">
        <w:rPr>
          <w:rFonts w:ascii="Times New Roman" w:hAnsi="Times New Roman" w:cs="Times New Roman"/>
        </w:rPr>
        <w:t xml:space="preserve">simple counts or </w:t>
      </w:r>
      <w:r w:rsidR="00DF02F7" w:rsidRPr="009576CF">
        <w:rPr>
          <w:rFonts w:ascii="Times New Roman" w:hAnsi="Times New Roman" w:cs="Times New Roman"/>
        </w:rPr>
        <w:t>quasi-statistical analyses (</w:t>
      </w:r>
      <w:r w:rsidR="00DF02F7">
        <w:rPr>
          <w:rFonts w:ascii="Times New Roman" w:hAnsi="Times New Roman" w:cs="Times New Roman"/>
        </w:rPr>
        <w:t xml:space="preserve">see Becker, 1970; Maxwell, 2010; </w:t>
      </w:r>
      <w:r w:rsidR="00DF02F7" w:rsidRPr="00FC5C4E">
        <w:rPr>
          <w:rFonts w:ascii="Times New Roman" w:hAnsi="Times New Roman" w:cs="Times New Roman"/>
        </w:rPr>
        <w:t xml:space="preserve">Sandelowski, Voils, </w:t>
      </w:r>
      <w:r w:rsidR="00DF02F7">
        <w:rPr>
          <w:rFonts w:ascii="Times New Roman" w:hAnsi="Times New Roman" w:cs="Times New Roman"/>
        </w:rPr>
        <w:t>&amp;</w:t>
      </w:r>
      <w:r w:rsidR="00DF02F7" w:rsidRPr="00FC5C4E">
        <w:rPr>
          <w:rFonts w:ascii="Times New Roman" w:hAnsi="Times New Roman" w:cs="Times New Roman"/>
        </w:rPr>
        <w:t xml:space="preserve"> Knafl</w:t>
      </w:r>
      <w:r w:rsidR="00DF02F7">
        <w:rPr>
          <w:rFonts w:ascii="Times New Roman" w:hAnsi="Times New Roman" w:cs="Times New Roman"/>
        </w:rPr>
        <w:t xml:space="preserve">, </w:t>
      </w:r>
      <w:r w:rsidR="00DF02F7" w:rsidRPr="00FC5C4E">
        <w:rPr>
          <w:rFonts w:ascii="Times New Roman" w:hAnsi="Times New Roman" w:cs="Times New Roman"/>
        </w:rPr>
        <w:t>2009</w:t>
      </w:r>
      <w:r w:rsidR="00DF02F7">
        <w:rPr>
          <w:rFonts w:ascii="Times New Roman" w:hAnsi="Times New Roman" w:cs="Times New Roman"/>
        </w:rPr>
        <w:t>)</w:t>
      </w:r>
      <w:r w:rsidR="00DF02F7" w:rsidRPr="009576CF">
        <w:rPr>
          <w:rFonts w:ascii="Times New Roman" w:hAnsi="Times New Roman" w:cs="Times New Roman"/>
        </w:rPr>
        <w:t xml:space="preserve"> of code </w:t>
      </w:r>
      <w:r w:rsidR="00C21165">
        <w:rPr>
          <w:rFonts w:ascii="Times New Roman" w:hAnsi="Times New Roman" w:cs="Times New Roman"/>
        </w:rPr>
        <w:t>occurrence and distribution among the documents,</w:t>
      </w:r>
      <w:r w:rsidR="00DF02F7" w:rsidRPr="009576CF">
        <w:rPr>
          <w:rFonts w:ascii="Times New Roman" w:hAnsi="Times New Roman" w:cs="Times New Roman"/>
        </w:rPr>
        <w:t xml:space="preserve"> as well as more discursive</w:t>
      </w:r>
      <w:r w:rsidR="00C21165">
        <w:rPr>
          <w:rFonts w:ascii="Times New Roman" w:hAnsi="Times New Roman" w:cs="Times New Roman"/>
        </w:rPr>
        <w:t>ly</w:t>
      </w:r>
      <w:r w:rsidR="00DF02F7" w:rsidRPr="009576CF">
        <w:rPr>
          <w:rFonts w:ascii="Times New Roman" w:hAnsi="Times New Roman" w:cs="Times New Roman"/>
        </w:rPr>
        <w:t xml:space="preserve">-oriented analyses of </w:t>
      </w:r>
      <w:r w:rsidR="00D93318">
        <w:rPr>
          <w:rFonts w:ascii="Times New Roman" w:hAnsi="Times New Roman" w:cs="Times New Roman"/>
        </w:rPr>
        <w:t>numerically-prevalent</w:t>
      </w:r>
      <w:r w:rsidR="00DF02F7" w:rsidRPr="009576CF">
        <w:rPr>
          <w:rFonts w:ascii="Times New Roman" w:hAnsi="Times New Roman" w:cs="Times New Roman"/>
        </w:rPr>
        <w:t xml:space="preserve"> </w:t>
      </w:r>
      <w:r w:rsidR="00DF02F7">
        <w:rPr>
          <w:rFonts w:ascii="Times New Roman" w:hAnsi="Times New Roman" w:cs="Times New Roman"/>
        </w:rPr>
        <w:t>code</w:t>
      </w:r>
      <w:r w:rsidR="00C21165">
        <w:rPr>
          <w:rFonts w:ascii="Times New Roman" w:hAnsi="Times New Roman" w:cs="Times New Roman"/>
        </w:rPr>
        <w:t>s and their data</w:t>
      </w:r>
      <w:r w:rsidR="004D4A45">
        <w:rPr>
          <w:rFonts w:ascii="Times New Roman" w:hAnsi="Times New Roman" w:cs="Times New Roman"/>
        </w:rPr>
        <w:t>, guided by the research question and analytic memos.</w:t>
      </w:r>
    </w:p>
    <w:p w14:paraId="74DE9EDB" w14:textId="77777777" w:rsidR="00DF02F7" w:rsidRPr="009576CF" w:rsidRDefault="00DF02F7" w:rsidP="00020F51">
      <w:pPr>
        <w:widowControl w:val="0"/>
        <w:rPr>
          <w:rFonts w:ascii="Times New Roman" w:hAnsi="Times New Roman" w:cs="Times New Roman"/>
        </w:rPr>
      </w:pPr>
    </w:p>
    <w:p w14:paraId="5CD1C1B2" w14:textId="21CD4A57" w:rsidR="00DA59EE" w:rsidRPr="009576CF" w:rsidRDefault="00DA59EE" w:rsidP="00020F51">
      <w:pPr>
        <w:widowControl w:val="0"/>
        <w:jc w:val="center"/>
        <w:rPr>
          <w:rFonts w:ascii="Times New Roman" w:hAnsi="Times New Roman" w:cs="Times New Roman"/>
        </w:rPr>
      </w:pPr>
      <w:r w:rsidRPr="009576CF">
        <w:rPr>
          <w:rFonts w:ascii="Times New Roman" w:hAnsi="Times New Roman" w:cs="Times New Roman"/>
          <w:b/>
        </w:rPr>
        <w:t>Findings</w:t>
      </w:r>
      <w:r w:rsidR="00B520A6">
        <w:rPr>
          <w:rFonts w:ascii="Times New Roman" w:hAnsi="Times New Roman" w:cs="Times New Roman"/>
          <w:b/>
        </w:rPr>
        <w:t>, Inferenc</w:t>
      </w:r>
      <w:r w:rsidR="00A826AF">
        <w:rPr>
          <w:rFonts w:ascii="Times New Roman" w:hAnsi="Times New Roman" w:cs="Times New Roman"/>
          <w:b/>
        </w:rPr>
        <w:t>es</w:t>
      </w:r>
      <w:r w:rsidR="00414061">
        <w:rPr>
          <w:rFonts w:ascii="Times New Roman" w:hAnsi="Times New Roman" w:cs="Times New Roman"/>
          <w:b/>
        </w:rPr>
        <w:t xml:space="preserve"> and Recommendations</w:t>
      </w:r>
    </w:p>
    <w:p w14:paraId="00149D41" w14:textId="7FC1D983" w:rsidR="008D4584" w:rsidRPr="009576CF" w:rsidRDefault="008D4584" w:rsidP="00020F51">
      <w:pPr>
        <w:widowControl w:val="0"/>
        <w:rPr>
          <w:rFonts w:ascii="Times New Roman" w:hAnsi="Times New Roman" w:cs="Times New Roman"/>
        </w:rPr>
      </w:pPr>
      <w:r w:rsidRPr="009576CF">
        <w:rPr>
          <w:rFonts w:ascii="Times New Roman" w:hAnsi="Times New Roman" w:cs="Times New Roman"/>
        </w:rPr>
        <w:tab/>
      </w:r>
    </w:p>
    <w:p w14:paraId="42537410" w14:textId="2184D931" w:rsidR="0037275F" w:rsidRDefault="00A34C9B" w:rsidP="00020F51">
      <w:pPr>
        <w:widowControl w:val="0"/>
        <w:rPr>
          <w:rFonts w:ascii="Times New Roman" w:hAnsi="Times New Roman" w:cs="Times New Roman"/>
        </w:rPr>
      </w:pPr>
      <w:r w:rsidRPr="009576CF">
        <w:rPr>
          <w:rFonts w:ascii="Times New Roman" w:hAnsi="Times New Roman" w:cs="Times New Roman"/>
        </w:rPr>
        <w:tab/>
        <w:t xml:space="preserve">As </w:t>
      </w:r>
      <w:r w:rsidR="00D94647">
        <w:rPr>
          <w:rFonts w:ascii="Times New Roman" w:hAnsi="Times New Roman" w:cs="Times New Roman"/>
        </w:rPr>
        <w:t>this is</w:t>
      </w:r>
      <w:r w:rsidRPr="009576CF">
        <w:rPr>
          <w:rFonts w:ascii="Times New Roman" w:hAnsi="Times New Roman" w:cs="Times New Roman"/>
        </w:rPr>
        <w:t xml:space="preserve"> </w:t>
      </w:r>
      <w:r w:rsidR="009A30BF">
        <w:rPr>
          <w:rFonts w:ascii="Times New Roman" w:hAnsi="Times New Roman" w:cs="Times New Roman"/>
        </w:rPr>
        <w:t xml:space="preserve">the </w:t>
      </w:r>
      <w:r w:rsidRPr="009576CF">
        <w:rPr>
          <w:rFonts w:ascii="Times New Roman" w:hAnsi="Times New Roman" w:cs="Times New Roman"/>
        </w:rPr>
        <w:t xml:space="preserve">first </w:t>
      </w:r>
      <w:r w:rsidR="00BB4C5E">
        <w:rPr>
          <w:rFonts w:ascii="Times New Roman" w:hAnsi="Times New Roman" w:cs="Times New Roman"/>
        </w:rPr>
        <w:t>article</w:t>
      </w:r>
      <w:r w:rsidRPr="009576CF">
        <w:rPr>
          <w:rFonts w:ascii="Times New Roman" w:hAnsi="Times New Roman" w:cs="Times New Roman"/>
        </w:rPr>
        <w:t xml:space="preserve"> from the larger study, we </w:t>
      </w:r>
      <w:r w:rsidR="00EC3F62">
        <w:rPr>
          <w:rFonts w:ascii="Times New Roman" w:hAnsi="Times New Roman" w:cs="Times New Roman"/>
        </w:rPr>
        <w:t>shar</w:t>
      </w:r>
      <w:r w:rsidR="00BB4C5E">
        <w:rPr>
          <w:rFonts w:ascii="Times New Roman" w:hAnsi="Times New Roman" w:cs="Times New Roman"/>
        </w:rPr>
        <w:t>e</w:t>
      </w:r>
      <w:r w:rsidR="006651B6">
        <w:rPr>
          <w:rFonts w:ascii="Times New Roman" w:hAnsi="Times New Roman" w:cs="Times New Roman"/>
        </w:rPr>
        <w:t xml:space="preserve"> high-level</w:t>
      </w:r>
      <w:r w:rsidR="00EC3F62">
        <w:rPr>
          <w:rFonts w:ascii="Times New Roman" w:hAnsi="Times New Roman" w:cs="Times New Roman"/>
        </w:rPr>
        <w:t xml:space="preserve"> </w:t>
      </w:r>
      <w:r w:rsidRPr="00BB4C5E">
        <w:rPr>
          <w:rFonts w:ascii="Times New Roman" w:hAnsi="Times New Roman" w:cs="Times New Roman"/>
        </w:rPr>
        <w:t>descriptive</w:t>
      </w:r>
      <w:r w:rsidRPr="009576CF">
        <w:rPr>
          <w:rFonts w:ascii="Times New Roman" w:hAnsi="Times New Roman" w:cs="Times New Roman"/>
        </w:rPr>
        <w:t xml:space="preserve"> </w:t>
      </w:r>
      <w:r w:rsidR="00247B73">
        <w:rPr>
          <w:rFonts w:ascii="Times New Roman" w:hAnsi="Times New Roman" w:cs="Times New Roman"/>
        </w:rPr>
        <w:t xml:space="preserve">broad </w:t>
      </w:r>
      <w:r w:rsidR="00BB4C5E">
        <w:rPr>
          <w:rFonts w:ascii="Times New Roman" w:hAnsi="Times New Roman" w:cs="Times New Roman"/>
        </w:rPr>
        <w:t xml:space="preserve">inferences and </w:t>
      </w:r>
      <w:r w:rsidR="006703C2">
        <w:rPr>
          <w:rFonts w:ascii="Times New Roman" w:hAnsi="Times New Roman" w:cs="Times New Roman"/>
        </w:rPr>
        <w:t xml:space="preserve">related </w:t>
      </w:r>
      <w:r w:rsidR="00BB4C5E">
        <w:rPr>
          <w:rFonts w:ascii="Times New Roman" w:hAnsi="Times New Roman" w:cs="Times New Roman"/>
        </w:rPr>
        <w:t>recommendations</w:t>
      </w:r>
      <w:r w:rsidR="009116C9">
        <w:rPr>
          <w:rFonts w:ascii="Times New Roman" w:hAnsi="Times New Roman" w:cs="Times New Roman"/>
        </w:rPr>
        <w:t xml:space="preserve"> </w:t>
      </w:r>
      <w:r w:rsidR="003A0F1A">
        <w:rPr>
          <w:rFonts w:ascii="Times New Roman" w:hAnsi="Times New Roman" w:cs="Times New Roman"/>
        </w:rPr>
        <w:t>in the sub-sections</w:t>
      </w:r>
      <w:r w:rsidR="00960D12">
        <w:rPr>
          <w:rFonts w:ascii="Times New Roman" w:hAnsi="Times New Roman" w:cs="Times New Roman"/>
        </w:rPr>
        <w:t xml:space="preserve"> below.</w:t>
      </w:r>
      <w:r w:rsidR="003A0F1A">
        <w:rPr>
          <w:rFonts w:ascii="Times New Roman" w:hAnsi="Times New Roman" w:cs="Times New Roman"/>
        </w:rPr>
        <w:t xml:space="preserve"> More </w:t>
      </w:r>
      <w:r w:rsidR="000779F8">
        <w:rPr>
          <w:rFonts w:ascii="Times New Roman" w:hAnsi="Times New Roman" w:cs="Times New Roman"/>
        </w:rPr>
        <w:t xml:space="preserve">detailed </w:t>
      </w:r>
      <w:r w:rsidR="003A0F1A">
        <w:rPr>
          <w:rFonts w:ascii="Times New Roman" w:hAnsi="Times New Roman" w:cs="Times New Roman"/>
        </w:rPr>
        <w:t>thematic findings will be forthcoming in a second article.</w:t>
      </w:r>
    </w:p>
    <w:p w14:paraId="12C5C196" w14:textId="77777777" w:rsidR="003A0F1A" w:rsidRPr="009576CF" w:rsidRDefault="003A0F1A" w:rsidP="00020F51">
      <w:pPr>
        <w:widowControl w:val="0"/>
        <w:rPr>
          <w:rFonts w:ascii="Times New Roman" w:hAnsi="Times New Roman" w:cs="Times New Roman"/>
        </w:rPr>
      </w:pPr>
    </w:p>
    <w:p w14:paraId="2C8E1285" w14:textId="588B3E0B" w:rsidR="0037275F" w:rsidRPr="00384DA3" w:rsidRDefault="00384DA3" w:rsidP="00020F51">
      <w:pPr>
        <w:widowControl w:val="0"/>
        <w:rPr>
          <w:rFonts w:ascii="Times New Roman" w:hAnsi="Times New Roman" w:cs="Times New Roman"/>
        </w:rPr>
      </w:pPr>
      <w:r>
        <w:rPr>
          <w:rFonts w:ascii="Times New Roman" w:hAnsi="Times New Roman" w:cs="Times New Roman"/>
          <w:b/>
        </w:rPr>
        <w:t xml:space="preserve">GE </w:t>
      </w:r>
      <w:r w:rsidR="00D346CB">
        <w:rPr>
          <w:rFonts w:ascii="Times New Roman" w:hAnsi="Times New Roman" w:cs="Times New Roman"/>
          <w:b/>
        </w:rPr>
        <w:t>in Gender-</w:t>
      </w:r>
      <w:r w:rsidR="00BE2FE8">
        <w:rPr>
          <w:rFonts w:ascii="Times New Roman" w:hAnsi="Times New Roman" w:cs="Times New Roman"/>
          <w:b/>
        </w:rPr>
        <w:t>Based</w:t>
      </w:r>
      <w:r w:rsidR="00D346CB">
        <w:rPr>
          <w:rFonts w:ascii="Times New Roman" w:hAnsi="Times New Roman" w:cs="Times New Roman"/>
          <w:b/>
        </w:rPr>
        <w:t xml:space="preserve"> </w:t>
      </w:r>
      <w:r w:rsidR="00935B11">
        <w:rPr>
          <w:rFonts w:ascii="Times New Roman" w:hAnsi="Times New Roman" w:cs="Times New Roman"/>
          <w:b/>
        </w:rPr>
        <w:t>versus</w:t>
      </w:r>
      <w:r w:rsidR="00D346CB">
        <w:rPr>
          <w:rFonts w:ascii="Times New Roman" w:hAnsi="Times New Roman" w:cs="Times New Roman"/>
          <w:b/>
        </w:rPr>
        <w:t xml:space="preserve"> Generic Documents</w:t>
      </w:r>
    </w:p>
    <w:p w14:paraId="382813A5" w14:textId="74867B27" w:rsidR="002A0EE7" w:rsidRPr="009576CF" w:rsidRDefault="002A0EE7" w:rsidP="00020F51">
      <w:pPr>
        <w:widowControl w:val="0"/>
        <w:rPr>
          <w:rFonts w:ascii="Times New Roman" w:hAnsi="Times New Roman" w:cs="Times New Roman"/>
        </w:rPr>
      </w:pPr>
    </w:p>
    <w:p w14:paraId="64F4D42B" w14:textId="6E906487" w:rsidR="003E6CFA" w:rsidRDefault="00616FBA" w:rsidP="00020F51">
      <w:pPr>
        <w:widowControl w:val="0"/>
        <w:rPr>
          <w:rFonts w:ascii="Times New Roman" w:hAnsi="Times New Roman" w:cs="Times New Roman"/>
        </w:rPr>
      </w:pPr>
      <w:r w:rsidRPr="009576CF">
        <w:rPr>
          <w:rFonts w:ascii="Times New Roman" w:hAnsi="Times New Roman" w:cs="Times New Roman"/>
        </w:rPr>
        <w:tab/>
        <w:t xml:space="preserve">Our </w:t>
      </w:r>
      <w:r>
        <w:rPr>
          <w:rFonts w:ascii="Times New Roman" w:hAnsi="Times New Roman" w:cs="Times New Roman"/>
        </w:rPr>
        <w:t xml:space="preserve">search </w:t>
      </w:r>
      <w:r w:rsidRPr="009576CF">
        <w:rPr>
          <w:rFonts w:ascii="Times New Roman" w:hAnsi="Times New Roman" w:cs="Times New Roman"/>
        </w:rPr>
        <w:t xml:space="preserve">methods yielded two </w:t>
      </w:r>
      <w:r>
        <w:rPr>
          <w:rFonts w:ascii="Times New Roman" w:hAnsi="Times New Roman" w:cs="Times New Roman"/>
        </w:rPr>
        <w:t>‘genres’</w:t>
      </w:r>
      <w:r w:rsidRPr="009576CF">
        <w:rPr>
          <w:rFonts w:ascii="Times New Roman" w:hAnsi="Times New Roman" w:cs="Times New Roman"/>
        </w:rPr>
        <w:t xml:space="preserve"> of policy documents that include GE: documents on supporting gender diversity and/or transgender-</w:t>
      </w:r>
      <w:r w:rsidRPr="007F1F99">
        <w:rPr>
          <w:rFonts w:ascii="Times New Roman" w:hAnsi="Times New Roman" w:cs="Times New Roman"/>
        </w:rPr>
        <w:t>spectrum students (N=</w:t>
      </w:r>
      <w:r>
        <w:rPr>
          <w:rFonts w:ascii="Times New Roman" w:hAnsi="Times New Roman" w:cs="Times New Roman"/>
        </w:rPr>
        <w:t xml:space="preserve">29, hereafter referred to as </w:t>
      </w:r>
      <w:r w:rsidRPr="00222E0D">
        <w:rPr>
          <w:rFonts w:ascii="Times New Roman" w:hAnsi="Times New Roman" w:cs="Times New Roman"/>
          <w:i/>
        </w:rPr>
        <w:t>gender-based documents</w:t>
      </w:r>
      <w:r w:rsidRPr="007F1F99">
        <w:rPr>
          <w:rFonts w:ascii="Times New Roman" w:hAnsi="Times New Roman" w:cs="Times New Roman"/>
        </w:rPr>
        <w:t xml:space="preserve">), and </w:t>
      </w:r>
      <w:r w:rsidRPr="00222E0D">
        <w:rPr>
          <w:rFonts w:ascii="Times New Roman" w:hAnsi="Times New Roman" w:cs="Times New Roman"/>
          <w:i/>
        </w:rPr>
        <w:t>generic documents</w:t>
      </w:r>
      <w:r>
        <w:rPr>
          <w:rFonts w:ascii="Times New Roman" w:hAnsi="Times New Roman" w:cs="Times New Roman"/>
        </w:rPr>
        <w:t xml:space="preserve"> (</w:t>
      </w:r>
      <w:r w:rsidRPr="007F1F99">
        <w:rPr>
          <w:rFonts w:ascii="Times New Roman" w:hAnsi="Times New Roman" w:cs="Times New Roman"/>
        </w:rPr>
        <w:t>N=</w:t>
      </w:r>
      <w:r>
        <w:rPr>
          <w:rFonts w:ascii="Times New Roman" w:hAnsi="Times New Roman" w:cs="Times New Roman"/>
        </w:rPr>
        <w:t xml:space="preserve">183). </w:t>
      </w:r>
      <w:r w:rsidRPr="007F1F99">
        <w:rPr>
          <w:rFonts w:ascii="Times New Roman" w:hAnsi="Times New Roman" w:cs="Times New Roman"/>
        </w:rPr>
        <w:t xml:space="preserve">Our first finding is that </w:t>
      </w:r>
      <w:r w:rsidRPr="007F1F99">
        <w:rPr>
          <w:rFonts w:ascii="Times New Roman" w:hAnsi="Times New Roman" w:cs="Times New Roman"/>
          <w:i/>
        </w:rPr>
        <w:t xml:space="preserve">over half of Ontario public secular school boards (18/34) do </w:t>
      </w:r>
      <w:r w:rsidRPr="007F1F99">
        <w:rPr>
          <w:rFonts w:ascii="Times New Roman" w:hAnsi="Times New Roman" w:cs="Times New Roman"/>
        </w:rPr>
        <w:t>not</w:t>
      </w:r>
      <w:r w:rsidRPr="007F1F99">
        <w:rPr>
          <w:rFonts w:ascii="Times New Roman" w:hAnsi="Times New Roman" w:cs="Times New Roman"/>
          <w:i/>
        </w:rPr>
        <w:t xml:space="preserve"> have a policy</w:t>
      </w:r>
      <w:r w:rsidRPr="007F1F99">
        <w:rPr>
          <w:rFonts w:ascii="Times New Roman" w:hAnsi="Times New Roman" w:cs="Times New Roman"/>
        </w:rPr>
        <w:t xml:space="preserve"> </w:t>
      </w:r>
      <w:r w:rsidRPr="007F1F99">
        <w:rPr>
          <w:rFonts w:ascii="Times New Roman" w:hAnsi="Times New Roman" w:cs="Times New Roman"/>
          <w:i/>
        </w:rPr>
        <w:t>containing specific direction on provid</w:t>
      </w:r>
      <w:r>
        <w:rPr>
          <w:rFonts w:ascii="Times New Roman" w:hAnsi="Times New Roman" w:cs="Times New Roman"/>
          <w:i/>
        </w:rPr>
        <w:t>ing</w:t>
      </w:r>
      <w:r w:rsidRPr="007F1F99">
        <w:rPr>
          <w:rFonts w:ascii="Times New Roman" w:hAnsi="Times New Roman" w:cs="Times New Roman"/>
          <w:i/>
        </w:rPr>
        <w:t xml:space="preserve"> an environment free from GE (and GI) discrimination</w:t>
      </w:r>
      <w:r w:rsidRPr="007F1F99">
        <w:rPr>
          <w:rFonts w:ascii="Times New Roman" w:hAnsi="Times New Roman" w:cs="Times New Roman"/>
        </w:rPr>
        <w:t>.</w:t>
      </w:r>
      <w:r w:rsidRPr="007F1F99">
        <w:rPr>
          <w:rStyle w:val="FootnoteReference"/>
          <w:rFonts w:ascii="Times New Roman" w:hAnsi="Times New Roman" w:cs="Times New Roman"/>
        </w:rPr>
        <w:footnoteReference w:id="8"/>
      </w:r>
      <w:r w:rsidRPr="007F1F99">
        <w:rPr>
          <w:rFonts w:ascii="Times New Roman" w:hAnsi="Times New Roman" w:cs="Times New Roman"/>
        </w:rPr>
        <w:t xml:space="preserve"> </w:t>
      </w:r>
      <w:r w:rsidR="003E6CFA">
        <w:rPr>
          <w:rFonts w:ascii="Times New Roman" w:hAnsi="Times New Roman" w:cs="Times New Roman"/>
        </w:rPr>
        <w:t xml:space="preserve">This absence is more acute among school boards </w:t>
      </w:r>
      <w:r w:rsidR="000935F8">
        <w:rPr>
          <w:rFonts w:ascii="Times New Roman" w:hAnsi="Times New Roman" w:cs="Times New Roman"/>
        </w:rPr>
        <w:t>serving</w:t>
      </w:r>
      <w:r w:rsidR="003E6CFA">
        <w:rPr>
          <w:rFonts w:ascii="Times New Roman" w:hAnsi="Times New Roman" w:cs="Times New Roman"/>
        </w:rPr>
        <w:t xml:space="preserve"> smal</w:t>
      </w:r>
      <w:r w:rsidR="0094360A">
        <w:rPr>
          <w:rFonts w:ascii="Times New Roman" w:hAnsi="Times New Roman" w:cs="Times New Roman"/>
        </w:rPr>
        <w:t>l</w:t>
      </w:r>
      <w:r w:rsidR="003E6CFA">
        <w:rPr>
          <w:rFonts w:ascii="Times New Roman" w:hAnsi="Times New Roman" w:cs="Times New Roman"/>
        </w:rPr>
        <w:t xml:space="preserve"> population </w:t>
      </w:r>
      <w:r w:rsidR="00047782">
        <w:rPr>
          <w:rFonts w:ascii="Times New Roman" w:hAnsi="Times New Roman" w:cs="Times New Roman"/>
        </w:rPr>
        <w:t>centres</w:t>
      </w:r>
      <w:r w:rsidR="003E6CFA">
        <w:rPr>
          <w:rFonts w:ascii="Times New Roman" w:hAnsi="Times New Roman" w:cs="Times New Roman"/>
        </w:rPr>
        <w:t xml:space="preserve"> (</w:t>
      </w:r>
      <w:r w:rsidR="0094360A">
        <w:rPr>
          <w:rFonts w:ascii="Times New Roman" w:hAnsi="Times New Roman" w:cs="Times New Roman"/>
        </w:rPr>
        <w:t xml:space="preserve">see </w:t>
      </w:r>
      <w:r w:rsidR="000935F8">
        <w:rPr>
          <w:rFonts w:ascii="Times New Roman" w:hAnsi="Times New Roman" w:cs="Times New Roman"/>
        </w:rPr>
        <w:t>Statistics Canada, 2011)</w:t>
      </w:r>
      <w:r w:rsidR="00047782">
        <w:rPr>
          <w:rFonts w:ascii="Times New Roman" w:hAnsi="Times New Roman" w:cs="Times New Roman"/>
        </w:rPr>
        <w:t>,</w:t>
      </w:r>
      <w:r w:rsidR="000935F8">
        <w:rPr>
          <w:rStyle w:val="FootnoteReference"/>
          <w:rFonts w:ascii="Times New Roman" w:hAnsi="Times New Roman" w:cs="Times New Roman"/>
        </w:rPr>
        <w:footnoteReference w:id="9"/>
      </w:r>
      <w:r w:rsidR="00047782">
        <w:rPr>
          <w:rFonts w:ascii="Times New Roman" w:hAnsi="Times New Roman" w:cs="Times New Roman"/>
        </w:rPr>
        <w:t xml:space="preserve"> or those with a population of 1,000 to 29,999 people. We identified only two of the latter boards (N=12) as having a gender-based policy; we identified the majority (10/14) of school boards serving large urban population centres as having a gender-based policy.</w:t>
      </w:r>
    </w:p>
    <w:p w14:paraId="7C48ACD4" w14:textId="412B655C" w:rsidR="00616FBA" w:rsidRPr="009576CF" w:rsidRDefault="00616FBA" w:rsidP="00020F51">
      <w:pPr>
        <w:widowControl w:val="0"/>
        <w:ind w:firstLine="720"/>
        <w:rPr>
          <w:rFonts w:ascii="Times New Roman" w:hAnsi="Times New Roman" w:cs="Times New Roman"/>
        </w:rPr>
      </w:pPr>
      <w:r>
        <w:rPr>
          <w:rFonts w:ascii="Times New Roman" w:hAnsi="Times New Roman" w:cs="Times New Roman"/>
        </w:rPr>
        <w:t>That said, our</w:t>
      </w:r>
      <w:r w:rsidRPr="007F1F99">
        <w:rPr>
          <w:rFonts w:ascii="Times New Roman" w:hAnsi="Times New Roman" w:cs="Times New Roman"/>
        </w:rPr>
        <w:t xml:space="preserve"> sampling criteria limited </w:t>
      </w:r>
      <w:r>
        <w:rPr>
          <w:rFonts w:ascii="Times New Roman" w:hAnsi="Times New Roman" w:cs="Times New Roman"/>
        </w:rPr>
        <w:t>data collection</w:t>
      </w:r>
      <w:r w:rsidRPr="007F1F99">
        <w:rPr>
          <w:rFonts w:ascii="Times New Roman" w:hAnsi="Times New Roman" w:cs="Times New Roman"/>
        </w:rPr>
        <w:t xml:space="preserve"> to </w:t>
      </w:r>
      <w:r w:rsidRPr="007F1F99">
        <w:rPr>
          <w:rFonts w:ascii="Times New Roman" w:hAnsi="Times New Roman" w:cs="Times New Roman"/>
          <w:i/>
        </w:rPr>
        <w:t>publicly</w:t>
      </w:r>
      <w:r w:rsidRPr="007F1F99">
        <w:rPr>
          <w:rFonts w:ascii="Times New Roman" w:hAnsi="Times New Roman" w:cs="Times New Roman"/>
        </w:rPr>
        <w:t xml:space="preserve"> available documents. It may well be the</w:t>
      </w:r>
      <w:r>
        <w:rPr>
          <w:rFonts w:ascii="Times New Roman" w:hAnsi="Times New Roman" w:cs="Times New Roman"/>
        </w:rPr>
        <w:t xml:space="preserve"> case </w:t>
      </w:r>
      <w:r w:rsidRPr="009576CF">
        <w:rPr>
          <w:rFonts w:ascii="Times New Roman" w:hAnsi="Times New Roman" w:cs="Times New Roman"/>
        </w:rPr>
        <w:t>that these documents exist and are in circulation within the</w:t>
      </w:r>
      <w:r>
        <w:rPr>
          <w:rFonts w:ascii="Times New Roman" w:hAnsi="Times New Roman" w:cs="Times New Roman"/>
        </w:rPr>
        <w:t>se</w:t>
      </w:r>
      <w:r w:rsidRPr="009576CF">
        <w:rPr>
          <w:rFonts w:ascii="Times New Roman" w:hAnsi="Times New Roman" w:cs="Times New Roman"/>
        </w:rPr>
        <w:t xml:space="preserve"> 1</w:t>
      </w:r>
      <w:r>
        <w:rPr>
          <w:rFonts w:ascii="Times New Roman" w:hAnsi="Times New Roman" w:cs="Times New Roman"/>
        </w:rPr>
        <w:t>8</w:t>
      </w:r>
      <w:r w:rsidRPr="009576CF">
        <w:rPr>
          <w:rFonts w:ascii="Times New Roman" w:hAnsi="Times New Roman" w:cs="Times New Roman"/>
        </w:rPr>
        <w:t xml:space="preserve"> boards, but are unavailable to </w:t>
      </w:r>
      <w:r>
        <w:rPr>
          <w:rFonts w:ascii="Times New Roman" w:hAnsi="Times New Roman" w:cs="Times New Roman"/>
        </w:rPr>
        <w:t xml:space="preserve">the general public, including </w:t>
      </w:r>
      <w:r w:rsidRPr="009576CF">
        <w:rPr>
          <w:rFonts w:ascii="Times New Roman" w:hAnsi="Times New Roman" w:cs="Times New Roman"/>
        </w:rPr>
        <w:t xml:space="preserve">students and </w:t>
      </w:r>
      <w:r>
        <w:rPr>
          <w:rFonts w:ascii="Times New Roman" w:hAnsi="Times New Roman" w:cs="Times New Roman"/>
        </w:rPr>
        <w:t xml:space="preserve">their </w:t>
      </w:r>
      <w:r w:rsidRPr="009576CF">
        <w:rPr>
          <w:rFonts w:ascii="Times New Roman" w:hAnsi="Times New Roman" w:cs="Times New Roman"/>
        </w:rPr>
        <w:t>families.</w:t>
      </w:r>
      <w:r>
        <w:rPr>
          <w:rFonts w:ascii="Times New Roman" w:hAnsi="Times New Roman" w:cs="Times New Roman"/>
        </w:rPr>
        <w:t xml:space="preserve"> </w:t>
      </w:r>
      <w:r w:rsidRPr="009576CF">
        <w:rPr>
          <w:rFonts w:ascii="Times New Roman" w:hAnsi="Times New Roman" w:cs="Times New Roman"/>
        </w:rPr>
        <w:t>Given that our study</w:t>
      </w:r>
      <w:r>
        <w:rPr>
          <w:rFonts w:ascii="Times New Roman" w:hAnsi="Times New Roman" w:cs="Times New Roman"/>
        </w:rPr>
        <w:t>’s knowledge mobilization plan aims t</w:t>
      </w:r>
      <w:r w:rsidRPr="009576CF">
        <w:rPr>
          <w:rFonts w:ascii="Times New Roman" w:hAnsi="Times New Roman" w:cs="Times New Roman"/>
        </w:rPr>
        <w:t xml:space="preserve">o </w:t>
      </w:r>
      <w:r>
        <w:rPr>
          <w:rFonts w:ascii="Times New Roman" w:hAnsi="Times New Roman" w:cs="Times New Roman"/>
        </w:rPr>
        <w:t>assist</w:t>
      </w:r>
      <w:r w:rsidRPr="009576CF">
        <w:rPr>
          <w:rFonts w:ascii="Times New Roman" w:hAnsi="Times New Roman" w:cs="Times New Roman"/>
        </w:rPr>
        <w:t xml:space="preserve"> </w:t>
      </w:r>
      <w:r w:rsidRPr="009C72D6">
        <w:rPr>
          <w:rFonts w:ascii="Times New Roman" w:hAnsi="Times New Roman" w:cs="Times New Roman"/>
          <w:i/>
        </w:rPr>
        <w:t>all</w:t>
      </w:r>
      <w:r>
        <w:rPr>
          <w:rFonts w:ascii="Times New Roman" w:hAnsi="Times New Roman" w:cs="Times New Roman"/>
        </w:rPr>
        <w:t xml:space="preserve"> </w:t>
      </w:r>
      <w:r w:rsidRPr="009576CF">
        <w:rPr>
          <w:rFonts w:ascii="Times New Roman" w:hAnsi="Times New Roman" w:cs="Times New Roman"/>
        </w:rPr>
        <w:t xml:space="preserve">students </w:t>
      </w:r>
      <w:r>
        <w:rPr>
          <w:rFonts w:ascii="Times New Roman" w:hAnsi="Times New Roman" w:cs="Times New Roman"/>
        </w:rPr>
        <w:t>in activating</w:t>
      </w:r>
      <w:r w:rsidRPr="009576CF">
        <w:rPr>
          <w:rFonts w:ascii="Times New Roman" w:hAnsi="Times New Roman" w:cs="Times New Roman"/>
        </w:rPr>
        <w:t xml:space="preserve"> protections that they have but may not know about, we are concerned that these </w:t>
      </w:r>
      <w:r>
        <w:rPr>
          <w:rFonts w:ascii="Times New Roman" w:hAnsi="Times New Roman" w:cs="Times New Roman"/>
        </w:rPr>
        <w:t>documents’</w:t>
      </w:r>
      <w:r w:rsidRPr="009576CF">
        <w:rPr>
          <w:rFonts w:ascii="Times New Roman" w:hAnsi="Times New Roman" w:cs="Times New Roman"/>
        </w:rPr>
        <w:t xml:space="preserve"> inaccessibility may reduce the impact of </w:t>
      </w:r>
      <w:r w:rsidRPr="001F4C4E">
        <w:rPr>
          <w:rFonts w:ascii="Times New Roman" w:hAnsi="Times New Roman" w:cs="Times New Roman"/>
          <w:i/>
        </w:rPr>
        <w:t>Toby’s Act</w:t>
      </w:r>
      <w:r w:rsidRPr="009576CF">
        <w:rPr>
          <w:rFonts w:ascii="Times New Roman" w:hAnsi="Times New Roman" w:cs="Times New Roman"/>
        </w:rPr>
        <w:t xml:space="preserve"> </w:t>
      </w:r>
      <w:r>
        <w:rPr>
          <w:rFonts w:ascii="Times New Roman" w:hAnsi="Times New Roman" w:cs="Times New Roman"/>
        </w:rPr>
        <w:t>in schools; this impact</w:t>
      </w:r>
      <w:r w:rsidRPr="009576CF">
        <w:rPr>
          <w:rFonts w:ascii="Times New Roman" w:hAnsi="Times New Roman" w:cs="Times New Roman"/>
        </w:rPr>
        <w:t xml:space="preserve"> could come about through a student realizing, naming, and communicating to teachers and</w:t>
      </w:r>
      <w:r>
        <w:rPr>
          <w:rFonts w:ascii="Times New Roman" w:hAnsi="Times New Roman" w:cs="Times New Roman"/>
        </w:rPr>
        <w:t>/or</w:t>
      </w:r>
      <w:r w:rsidRPr="009576CF">
        <w:rPr>
          <w:rFonts w:ascii="Times New Roman" w:hAnsi="Times New Roman" w:cs="Times New Roman"/>
        </w:rPr>
        <w:t xml:space="preserve"> administrators that </w:t>
      </w:r>
      <w:r w:rsidR="00240537">
        <w:rPr>
          <w:rFonts w:ascii="Times New Roman" w:hAnsi="Times New Roman" w:cs="Times New Roman"/>
        </w:rPr>
        <w:t>they are facing</w:t>
      </w:r>
      <w:r w:rsidRPr="009576CF">
        <w:rPr>
          <w:rFonts w:ascii="Times New Roman" w:hAnsi="Times New Roman" w:cs="Times New Roman"/>
        </w:rPr>
        <w:t xml:space="preserve"> GE- </w:t>
      </w:r>
      <w:r>
        <w:rPr>
          <w:rFonts w:ascii="Times New Roman" w:hAnsi="Times New Roman" w:cs="Times New Roman"/>
        </w:rPr>
        <w:t>and/</w:t>
      </w:r>
      <w:r w:rsidRPr="009576CF">
        <w:rPr>
          <w:rFonts w:ascii="Times New Roman" w:hAnsi="Times New Roman" w:cs="Times New Roman"/>
        </w:rPr>
        <w:t xml:space="preserve">or GI-based </w:t>
      </w:r>
      <w:r w:rsidR="00240537">
        <w:rPr>
          <w:rFonts w:ascii="Times New Roman" w:hAnsi="Times New Roman" w:cs="Times New Roman"/>
        </w:rPr>
        <w:t>discriminati</w:t>
      </w:r>
      <w:r w:rsidR="001565AD">
        <w:rPr>
          <w:rFonts w:ascii="Times New Roman" w:hAnsi="Times New Roman" w:cs="Times New Roman"/>
        </w:rPr>
        <w:t>o</w:t>
      </w:r>
      <w:r w:rsidR="00240537">
        <w:rPr>
          <w:rFonts w:ascii="Times New Roman" w:hAnsi="Times New Roman" w:cs="Times New Roman"/>
        </w:rPr>
        <w:t>n at school</w:t>
      </w:r>
      <w:r w:rsidRPr="009576CF">
        <w:rPr>
          <w:rFonts w:ascii="Times New Roman" w:hAnsi="Times New Roman" w:cs="Times New Roman"/>
        </w:rPr>
        <w:t xml:space="preserve">. </w:t>
      </w:r>
      <w:r>
        <w:rPr>
          <w:rFonts w:ascii="Times New Roman" w:hAnsi="Times New Roman" w:cs="Times New Roman"/>
        </w:rPr>
        <w:t xml:space="preserve">We deem it highly unlikely that a layperson would bring the same degree of systematicity to their searching as we did in the course of our data collection, and still we were unable to locate gender-based documents in most boards. </w:t>
      </w:r>
      <w:r w:rsidRPr="009576CF">
        <w:rPr>
          <w:rFonts w:ascii="Times New Roman" w:hAnsi="Times New Roman" w:cs="Times New Roman"/>
        </w:rPr>
        <w:t xml:space="preserve">We </w:t>
      </w:r>
      <w:r>
        <w:rPr>
          <w:rFonts w:ascii="Times New Roman" w:hAnsi="Times New Roman" w:cs="Times New Roman"/>
        </w:rPr>
        <w:t>do not</w:t>
      </w:r>
      <w:r w:rsidRPr="009576CF">
        <w:rPr>
          <w:rFonts w:ascii="Times New Roman" w:hAnsi="Times New Roman" w:cs="Times New Roman"/>
        </w:rPr>
        <w:t xml:space="preserve"> imply any ill-will on the part of the</w:t>
      </w:r>
      <w:r>
        <w:rPr>
          <w:rFonts w:ascii="Times New Roman" w:hAnsi="Times New Roman" w:cs="Times New Roman"/>
        </w:rPr>
        <w:t>se</w:t>
      </w:r>
      <w:r w:rsidRPr="009576CF">
        <w:rPr>
          <w:rFonts w:ascii="Times New Roman" w:hAnsi="Times New Roman" w:cs="Times New Roman"/>
        </w:rPr>
        <w:t xml:space="preserve"> </w:t>
      </w:r>
      <w:r>
        <w:rPr>
          <w:rFonts w:ascii="Times New Roman" w:hAnsi="Times New Roman" w:cs="Times New Roman"/>
        </w:rPr>
        <w:t xml:space="preserve">18 </w:t>
      </w:r>
      <w:r w:rsidRPr="009576CF">
        <w:rPr>
          <w:rFonts w:ascii="Times New Roman" w:hAnsi="Times New Roman" w:cs="Times New Roman"/>
        </w:rPr>
        <w:t xml:space="preserve">boards, nor </w:t>
      </w:r>
      <w:r>
        <w:rPr>
          <w:rFonts w:ascii="Times New Roman" w:hAnsi="Times New Roman" w:cs="Times New Roman"/>
        </w:rPr>
        <w:t>do we imply</w:t>
      </w:r>
      <w:r w:rsidRPr="009576CF">
        <w:rPr>
          <w:rFonts w:ascii="Times New Roman" w:hAnsi="Times New Roman" w:cs="Times New Roman"/>
        </w:rPr>
        <w:t xml:space="preserve"> that supportive work is not being undertaken </w:t>
      </w:r>
      <w:r w:rsidRPr="009576CF">
        <w:rPr>
          <w:rFonts w:ascii="Times New Roman" w:hAnsi="Times New Roman" w:cs="Times New Roman"/>
        </w:rPr>
        <w:lastRenderedPageBreak/>
        <w:t xml:space="preserve">therein. For example, </w:t>
      </w:r>
      <w:r>
        <w:rPr>
          <w:rFonts w:ascii="Times New Roman" w:hAnsi="Times New Roman" w:cs="Times New Roman"/>
        </w:rPr>
        <w:t>our</w:t>
      </w:r>
      <w:r w:rsidRPr="009576CF">
        <w:rPr>
          <w:rFonts w:ascii="Times New Roman" w:hAnsi="Times New Roman" w:cs="Times New Roman"/>
        </w:rPr>
        <w:t xml:space="preserve"> local Limestone </w:t>
      </w:r>
      <w:r>
        <w:rPr>
          <w:rFonts w:ascii="Times New Roman" w:hAnsi="Times New Roman" w:cs="Times New Roman"/>
        </w:rPr>
        <w:t>DSB</w:t>
      </w:r>
      <w:r w:rsidRPr="009576CF">
        <w:rPr>
          <w:rFonts w:ascii="Times New Roman" w:hAnsi="Times New Roman" w:cs="Times New Roman"/>
        </w:rPr>
        <w:t xml:space="preserve"> in Kingston, ON responded immediately to our query</w:t>
      </w:r>
      <w:r>
        <w:rPr>
          <w:rFonts w:ascii="Times New Roman" w:hAnsi="Times New Roman" w:cs="Times New Roman"/>
        </w:rPr>
        <w:t xml:space="preserve"> by</w:t>
      </w:r>
      <w:r w:rsidRPr="009576CF">
        <w:rPr>
          <w:rFonts w:ascii="Times New Roman" w:hAnsi="Times New Roman" w:cs="Times New Roman"/>
        </w:rPr>
        <w:t xml:space="preserve"> shar</w:t>
      </w:r>
      <w:r>
        <w:rPr>
          <w:rFonts w:ascii="Times New Roman" w:hAnsi="Times New Roman" w:cs="Times New Roman"/>
        </w:rPr>
        <w:t>ing</w:t>
      </w:r>
      <w:r w:rsidRPr="009576CF">
        <w:rPr>
          <w:rFonts w:ascii="Times New Roman" w:hAnsi="Times New Roman" w:cs="Times New Roman"/>
        </w:rPr>
        <w:t xml:space="preserve"> their extant (but hitherto not public) policy with us, and </w:t>
      </w:r>
      <w:r>
        <w:rPr>
          <w:rFonts w:ascii="Times New Roman" w:hAnsi="Times New Roman" w:cs="Times New Roman"/>
        </w:rPr>
        <w:t xml:space="preserve">later </w:t>
      </w:r>
      <w:r w:rsidRPr="009576CF">
        <w:rPr>
          <w:rFonts w:ascii="Times New Roman" w:hAnsi="Times New Roman" w:cs="Times New Roman"/>
        </w:rPr>
        <w:t>m</w:t>
      </w:r>
      <w:r>
        <w:rPr>
          <w:rFonts w:ascii="Times New Roman" w:hAnsi="Times New Roman" w:cs="Times New Roman"/>
        </w:rPr>
        <w:t>aking</w:t>
      </w:r>
      <w:r w:rsidRPr="009576CF">
        <w:rPr>
          <w:rFonts w:ascii="Times New Roman" w:hAnsi="Times New Roman" w:cs="Times New Roman"/>
        </w:rPr>
        <w:t xml:space="preserve"> it available to the public online. </w:t>
      </w:r>
      <w:r>
        <w:rPr>
          <w:rFonts w:ascii="Times New Roman" w:hAnsi="Times New Roman" w:cs="Times New Roman"/>
          <w:i/>
        </w:rPr>
        <w:t xml:space="preserve">We </w:t>
      </w:r>
      <w:r w:rsidR="00D7784D">
        <w:rPr>
          <w:rFonts w:ascii="Times New Roman" w:hAnsi="Times New Roman" w:cs="Times New Roman"/>
          <w:i/>
        </w:rPr>
        <w:t>nevertheless</w:t>
      </w:r>
      <w:r w:rsidRPr="00616927">
        <w:rPr>
          <w:rFonts w:ascii="Times New Roman" w:hAnsi="Times New Roman" w:cs="Times New Roman"/>
          <w:i/>
        </w:rPr>
        <w:t xml:space="preserve"> recommend that all school boards (not only those </w:t>
      </w:r>
      <w:r w:rsidR="00BE2FE8">
        <w:rPr>
          <w:rFonts w:ascii="Times New Roman" w:hAnsi="Times New Roman" w:cs="Times New Roman"/>
          <w:i/>
        </w:rPr>
        <w:t xml:space="preserve">listed </w:t>
      </w:r>
      <w:r>
        <w:rPr>
          <w:rFonts w:ascii="Times New Roman" w:hAnsi="Times New Roman" w:cs="Times New Roman"/>
          <w:i/>
        </w:rPr>
        <w:t>in footnote 8</w:t>
      </w:r>
      <w:r w:rsidRPr="00616927">
        <w:rPr>
          <w:rFonts w:ascii="Times New Roman" w:hAnsi="Times New Roman" w:cs="Times New Roman"/>
          <w:i/>
        </w:rPr>
        <w:t xml:space="preserve">) </w:t>
      </w:r>
      <w:r>
        <w:rPr>
          <w:rFonts w:ascii="Times New Roman" w:hAnsi="Times New Roman" w:cs="Times New Roman"/>
          <w:i/>
        </w:rPr>
        <w:t xml:space="preserve">review the online availability of their gender-based policy document(s), </w:t>
      </w:r>
      <w:r w:rsidRPr="00616927">
        <w:rPr>
          <w:rFonts w:ascii="Times New Roman" w:hAnsi="Times New Roman" w:cs="Times New Roman"/>
          <w:i/>
        </w:rPr>
        <w:t>ensur</w:t>
      </w:r>
      <w:r>
        <w:rPr>
          <w:rFonts w:ascii="Times New Roman" w:hAnsi="Times New Roman" w:cs="Times New Roman"/>
          <w:i/>
        </w:rPr>
        <w:t>ing</w:t>
      </w:r>
      <w:r w:rsidRPr="00616927">
        <w:rPr>
          <w:rFonts w:ascii="Times New Roman" w:hAnsi="Times New Roman" w:cs="Times New Roman"/>
          <w:i/>
        </w:rPr>
        <w:t xml:space="preserve"> that </w:t>
      </w:r>
      <w:r>
        <w:rPr>
          <w:rFonts w:ascii="Times New Roman" w:hAnsi="Times New Roman" w:cs="Times New Roman"/>
          <w:i/>
        </w:rPr>
        <w:t>they</w:t>
      </w:r>
      <w:r w:rsidRPr="00616927">
        <w:rPr>
          <w:rFonts w:ascii="Times New Roman" w:hAnsi="Times New Roman" w:cs="Times New Roman"/>
          <w:i/>
        </w:rPr>
        <w:t xml:space="preserve"> </w:t>
      </w:r>
      <w:r w:rsidRPr="00F51EBE">
        <w:rPr>
          <w:rFonts w:ascii="Times New Roman" w:hAnsi="Times New Roman" w:cs="Times New Roman"/>
          <w:i/>
        </w:rPr>
        <w:t xml:space="preserve">are not just publicly </w:t>
      </w:r>
      <w:r>
        <w:rPr>
          <w:rFonts w:ascii="Times New Roman" w:hAnsi="Times New Roman" w:cs="Times New Roman"/>
          <w:i/>
        </w:rPr>
        <w:t xml:space="preserve">posted </w:t>
      </w:r>
      <w:r w:rsidRPr="00F51EBE">
        <w:rPr>
          <w:rFonts w:ascii="Times New Roman" w:hAnsi="Times New Roman" w:cs="Times New Roman"/>
          <w:i/>
        </w:rPr>
        <w:t>but</w:t>
      </w:r>
      <w:r>
        <w:rPr>
          <w:rFonts w:ascii="Times New Roman" w:hAnsi="Times New Roman" w:cs="Times New Roman"/>
          <w:i/>
        </w:rPr>
        <w:t xml:space="preserve"> also</w:t>
      </w:r>
      <w:r w:rsidRPr="00F51EBE">
        <w:rPr>
          <w:rFonts w:ascii="Times New Roman" w:hAnsi="Times New Roman" w:cs="Times New Roman"/>
          <w:i/>
        </w:rPr>
        <w:t xml:space="preserve"> </w:t>
      </w:r>
      <w:r w:rsidRPr="00101B2F">
        <w:rPr>
          <w:rFonts w:ascii="Times New Roman" w:hAnsi="Times New Roman" w:cs="Times New Roman"/>
        </w:rPr>
        <w:t>intuitively</w:t>
      </w:r>
      <w:r w:rsidRPr="00F51EBE">
        <w:rPr>
          <w:rFonts w:ascii="Times New Roman" w:hAnsi="Times New Roman" w:cs="Times New Roman"/>
          <w:i/>
        </w:rPr>
        <w:t xml:space="preserve"> findable</w:t>
      </w:r>
      <w:r w:rsidR="00101B2F">
        <w:rPr>
          <w:rFonts w:ascii="Times New Roman" w:hAnsi="Times New Roman" w:cs="Times New Roman"/>
          <w:i/>
        </w:rPr>
        <w:t xml:space="preserve"> by the public</w:t>
      </w:r>
      <w:r w:rsidRPr="00F51EBE">
        <w:rPr>
          <w:rFonts w:ascii="Times New Roman" w:hAnsi="Times New Roman" w:cs="Times New Roman"/>
          <w:i/>
        </w:rPr>
        <w:t>.</w:t>
      </w:r>
    </w:p>
    <w:p w14:paraId="3985CD56" w14:textId="26566D5C" w:rsidR="00DE1A69" w:rsidRDefault="0075247D" w:rsidP="00020F51">
      <w:pPr>
        <w:widowControl w:val="0"/>
        <w:rPr>
          <w:rFonts w:ascii="Times New Roman" w:hAnsi="Times New Roman" w:cs="Times New Roman"/>
        </w:rPr>
      </w:pPr>
      <w:r w:rsidRPr="009576CF">
        <w:rPr>
          <w:rFonts w:ascii="Times New Roman" w:hAnsi="Times New Roman" w:cs="Times New Roman"/>
        </w:rPr>
        <w:tab/>
        <w:t xml:space="preserve">In addition to </w:t>
      </w:r>
      <w:r w:rsidR="00260B1E">
        <w:rPr>
          <w:rFonts w:ascii="Times New Roman" w:hAnsi="Times New Roman" w:cs="Times New Roman"/>
        </w:rPr>
        <w:t>gender-based</w:t>
      </w:r>
      <w:r w:rsidR="004F4C13">
        <w:rPr>
          <w:rFonts w:ascii="Times New Roman" w:hAnsi="Times New Roman" w:cs="Times New Roman"/>
        </w:rPr>
        <w:t xml:space="preserve"> </w:t>
      </w:r>
      <w:r w:rsidRPr="009576CF">
        <w:rPr>
          <w:rFonts w:ascii="Times New Roman" w:hAnsi="Times New Roman" w:cs="Times New Roman"/>
        </w:rPr>
        <w:t xml:space="preserve">policies </w:t>
      </w:r>
      <w:r w:rsidR="004F4C13">
        <w:rPr>
          <w:rFonts w:ascii="Times New Roman" w:hAnsi="Times New Roman" w:cs="Times New Roman"/>
        </w:rPr>
        <w:t xml:space="preserve">being </w:t>
      </w:r>
      <w:r w:rsidR="003E33C2">
        <w:rPr>
          <w:rFonts w:ascii="Times New Roman" w:hAnsi="Times New Roman" w:cs="Times New Roman"/>
        </w:rPr>
        <w:t xml:space="preserve">either </w:t>
      </w:r>
      <w:r w:rsidR="004F4C13">
        <w:rPr>
          <w:rFonts w:ascii="Times New Roman" w:hAnsi="Times New Roman" w:cs="Times New Roman"/>
        </w:rPr>
        <w:t xml:space="preserve">non-existent or </w:t>
      </w:r>
      <w:r w:rsidR="00645187">
        <w:rPr>
          <w:rFonts w:ascii="Times New Roman" w:hAnsi="Times New Roman" w:cs="Times New Roman"/>
        </w:rPr>
        <w:t>not findable,</w:t>
      </w:r>
      <w:r w:rsidRPr="009576CF">
        <w:rPr>
          <w:rFonts w:ascii="Times New Roman" w:hAnsi="Times New Roman" w:cs="Times New Roman"/>
        </w:rPr>
        <w:t xml:space="preserve"> </w:t>
      </w:r>
      <w:r w:rsidR="00313008" w:rsidRPr="009576CF">
        <w:rPr>
          <w:rFonts w:ascii="Times New Roman" w:hAnsi="Times New Roman" w:cs="Times New Roman"/>
        </w:rPr>
        <w:t xml:space="preserve">we </w:t>
      </w:r>
      <w:r w:rsidR="00611D23">
        <w:rPr>
          <w:rFonts w:ascii="Times New Roman" w:hAnsi="Times New Roman" w:cs="Times New Roman"/>
        </w:rPr>
        <w:t>identified</w:t>
      </w:r>
      <w:r w:rsidR="00313008" w:rsidRPr="009576CF">
        <w:rPr>
          <w:rFonts w:ascii="Times New Roman" w:hAnsi="Times New Roman" w:cs="Times New Roman"/>
        </w:rPr>
        <w:t xml:space="preserve"> another </w:t>
      </w:r>
      <w:r w:rsidR="00B03E88" w:rsidRPr="009576CF">
        <w:rPr>
          <w:rFonts w:ascii="Times New Roman" w:hAnsi="Times New Roman" w:cs="Times New Roman"/>
        </w:rPr>
        <w:t>access</w:t>
      </w:r>
      <w:r w:rsidR="00B03E88">
        <w:rPr>
          <w:rFonts w:ascii="Times New Roman" w:hAnsi="Times New Roman" w:cs="Times New Roman"/>
        </w:rPr>
        <w:t>ibility</w:t>
      </w:r>
      <w:r w:rsidR="00B03E88" w:rsidRPr="009576CF">
        <w:rPr>
          <w:rFonts w:ascii="Times New Roman" w:hAnsi="Times New Roman" w:cs="Times New Roman"/>
        </w:rPr>
        <w:t xml:space="preserve"> </w:t>
      </w:r>
      <w:r w:rsidR="00313008" w:rsidRPr="009576CF">
        <w:rPr>
          <w:rFonts w:ascii="Times New Roman" w:hAnsi="Times New Roman" w:cs="Times New Roman"/>
        </w:rPr>
        <w:t xml:space="preserve">issue: whether </w:t>
      </w:r>
      <w:r w:rsidR="00645187">
        <w:rPr>
          <w:rFonts w:ascii="Times New Roman" w:hAnsi="Times New Roman" w:cs="Times New Roman"/>
        </w:rPr>
        <w:t>related</w:t>
      </w:r>
      <w:r w:rsidR="00313008" w:rsidRPr="009576CF">
        <w:rPr>
          <w:rFonts w:ascii="Times New Roman" w:hAnsi="Times New Roman" w:cs="Times New Roman"/>
        </w:rPr>
        <w:t xml:space="preserve"> </w:t>
      </w:r>
      <w:r w:rsidR="00D92E38">
        <w:rPr>
          <w:rFonts w:ascii="Times New Roman" w:hAnsi="Times New Roman" w:cs="Times New Roman"/>
        </w:rPr>
        <w:t>content appears in a</w:t>
      </w:r>
      <w:r w:rsidR="00313008" w:rsidRPr="009576CF">
        <w:rPr>
          <w:rFonts w:ascii="Times New Roman" w:hAnsi="Times New Roman" w:cs="Times New Roman"/>
        </w:rPr>
        <w:t xml:space="preserve"> standalone document, or </w:t>
      </w:r>
      <w:r w:rsidR="00D92E38">
        <w:rPr>
          <w:rFonts w:ascii="Times New Roman" w:hAnsi="Times New Roman" w:cs="Times New Roman"/>
        </w:rPr>
        <w:t>is</w:t>
      </w:r>
      <w:r w:rsidR="00313008" w:rsidRPr="009576CF">
        <w:rPr>
          <w:rFonts w:ascii="Times New Roman" w:hAnsi="Times New Roman" w:cs="Times New Roman"/>
        </w:rPr>
        <w:t xml:space="preserve"> included in </w:t>
      </w:r>
      <w:r w:rsidR="0051265A">
        <w:rPr>
          <w:rFonts w:ascii="Times New Roman" w:hAnsi="Times New Roman" w:cs="Times New Roman"/>
        </w:rPr>
        <w:t xml:space="preserve">an </w:t>
      </w:r>
      <w:r w:rsidR="00313008" w:rsidRPr="009576CF">
        <w:rPr>
          <w:rFonts w:ascii="Times New Roman" w:hAnsi="Times New Roman" w:cs="Times New Roman"/>
        </w:rPr>
        <w:t xml:space="preserve">omnibus </w:t>
      </w:r>
      <w:r w:rsidR="00260B1E">
        <w:rPr>
          <w:rFonts w:ascii="Times New Roman" w:hAnsi="Times New Roman" w:cs="Times New Roman"/>
        </w:rPr>
        <w:t xml:space="preserve">generic </w:t>
      </w:r>
      <w:r w:rsidR="00313008" w:rsidRPr="009576CF">
        <w:rPr>
          <w:rFonts w:ascii="Times New Roman" w:hAnsi="Times New Roman" w:cs="Times New Roman"/>
        </w:rPr>
        <w:t>document</w:t>
      </w:r>
      <w:r w:rsidR="00313008" w:rsidRPr="00134F89">
        <w:rPr>
          <w:rFonts w:ascii="Times New Roman" w:hAnsi="Times New Roman" w:cs="Times New Roman"/>
        </w:rPr>
        <w:t>. For example, we identif</w:t>
      </w:r>
      <w:r w:rsidR="00C25C2B">
        <w:rPr>
          <w:rFonts w:ascii="Times New Roman" w:hAnsi="Times New Roman" w:cs="Times New Roman"/>
        </w:rPr>
        <w:t>ied</w:t>
      </w:r>
      <w:r w:rsidR="00313008" w:rsidRPr="00134F89">
        <w:rPr>
          <w:rFonts w:ascii="Times New Roman" w:hAnsi="Times New Roman" w:cs="Times New Roman"/>
        </w:rPr>
        <w:t xml:space="preserve"> Blue</w:t>
      </w:r>
      <w:r w:rsidR="007C1613">
        <w:rPr>
          <w:rFonts w:ascii="Times New Roman" w:hAnsi="Times New Roman" w:cs="Times New Roman"/>
        </w:rPr>
        <w:t>w</w:t>
      </w:r>
      <w:r w:rsidR="00313008" w:rsidRPr="00134F89">
        <w:rPr>
          <w:rFonts w:ascii="Times New Roman" w:hAnsi="Times New Roman" w:cs="Times New Roman"/>
        </w:rPr>
        <w:t xml:space="preserve">ater </w:t>
      </w:r>
      <w:r w:rsidR="007735DD">
        <w:rPr>
          <w:rFonts w:ascii="Times New Roman" w:hAnsi="Times New Roman" w:cs="Times New Roman"/>
        </w:rPr>
        <w:t>DSB</w:t>
      </w:r>
      <w:r w:rsidR="00313008" w:rsidRPr="00134F89">
        <w:rPr>
          <w:rFonts w:ascii="Times New Roman" w:hAnsi="Times New Roman" w:cs="Times New Roman"/>
        </w:rPr>
        <w:t xml:space="preserve"> as </w:t>
      </w:r>
      <w:r w:rsidR="00313008" w:rsidRPr="00134F89">
        <w:rPr>
          <w:rFonts w:ascii="Times New Roman" w:hAnsi="Times New Roman" w:cs="Times New Roman"/>
          <w:i/>
        </w:rPr>
        <w:t xml:space="preserve">not </w:t>
      </w:r>
      <w:r w:rsidR="00313008" w:rsidRPr="00134F89">
        <w:rPr>
          <w:rFonts w:ascii="Times New Roman" w:hAnsi="Times New Roman" w:cs="Times New Roman"/>
        </w:rPr>
        <w:t xml:space="preserve">having a </w:t>
      </w:r>
      <w:r w:rsidR="00260B1E">
        <w:rPr>
          <w:rFonts w:ascii="Times New Roman" w:hAnsi="Times New Roman" w:cs="Times New Roman"/>
        </w:rPr>
        <w:t>gender-based</w:t>
      </w:r>
      <w:r w:rsidR="00313008" w:rsidRPr="00134F89">
        <w:rPr>
          <w:rFonts w:ascii="Times New Roman" w:hAnsi="Times New Roman" w:cs="Times New Roman"/>
        </w:rPr>
        <w:t xml:space="preserve"> policy </w:t>
      </w:r>
      <w:r w:rsidR="00123380">
        <w:rPr>
          <w:rFonts w:ascii="Times New Roman" w:hAnsi="Times New Roman" w:cs="Times New Roman"/>
        </w:rPr>
        <w:t xml:space="preserve">(see </w:t>
      </w:r>
      <w:r w:rsidR="00123380" w:rsidRPr="004904DB">
        <w:rPr>
          <w:rFonts w:ascii="Times New Roman" w:hAnsi="Times New Roman" w:cs="Times New Roman"/>
        </w:rPr>
        <w:t xml:space="preserve">footnote </w:t>
      </w:r>
      <w:r w:rsidR="004904DB" w:rsidRPr="004904DB">
        <w:rPr>
          <w:rFonts w:ascii="Times New Roman" w:hAnsi="Times New Roman" w:cs="Times New Roman"/>
        </w:rPr>
        <w:t>8</w:t>
      </w:r>
      <w:r w:rsidR="00123380" w:rsidRPr="004904DB">
        <w:rPr>
          <w:rFonts w:ascii="Times New Roman" w:hAnsi="Times New Roman" w:cs="Times New Roman"/>
        </w:rPr>
        <w:t>)</w:t>
      </w:r>
      <w:r w:rsidR="00123380">
        <w:rPr>
          <w:rFonts w:ascii="Times New Roman" w:hAnsi="Times New Roman" w:cs="Times New Roman"/>
        </w:rPr>
        <w:t xml:space="preserve"> </w:t>
      </w:r>
      <w:r w:rsidR="00BD1920">
        <w:rPr>
          <w:rFonts w:ascii="Times New Roman" w:hAnsi="Times New Roman" w:cs="Times New Roman"/>
        </w:rPr>
        <w:t>because</w:t>
      </w:r>
      <w:r w:rsidR="00313008" w:rsidRPr="00134F89">
        <w:rPr>
          <w:rFonts w:ascii="Times New Roman" w:hAnsi="Times New Roman" w:cs="Times New Roman"/>
        </w:rPr>
        <w:t xml:space="preserve"> our extensive search methods did not yield one. However, </w:t>
      </w:r>
      <w:r w:rsidR="0051265A">
        <w:rPr>
          <w:rFonts w:ascii="Times New Roman" w:hAnsi="Times New Roman" w:cs="Times New Roman"/>
        </w:rPr>
        <w:t xml:space="preserve">one appendix in </w:t>
      </w:r>
      <w:r w:rsidR="00313008" w:rsidRPr="00134F89">
        <w:rPr>
          <w:rFonts w:ascii="Times New Roman" w:hAnsi="Times New Roman" w:cs="Times New Roman"/>
        </w:rPr>
        <w:t>B</w:t>
      </w:r>
      <w:r w:rsidR="007735DD">
        <w:rPr>
          <w:rFonts w:ascii="Times New Roman" w:hAnsi="Times New Roman" w:cs="Times New Roman"/>
        </w:rPr>
        <w:t xml:space="preserve">luewater </w:t>
      </w:r>
      <w:r w:rsidR="00313008" w:rsidRPr="00134F89">
        <w:rPr>
          <w:rFonts w:ascii="Times New Roman" w:hAnsi="Times New Roman" w:cs="Times New Roman"/>
        </w:rPr>
        <w:t xml:space="preserve">DSB’s (2017) </w:t>
      </w:r>
      <w:r w:rsidR="00313008" w:rsidRPr="00134F89">
        <w:rPr>
          <w:rFonts w:ascii="Courier New" w:hAnsi="Courier New" w:cs="Courier New"/>
        </w:rPr>
        <w:t>﻿</w:t>
      </w:r>
      <w:r w:rsidR="00313008" w:rsidRPr="00134F89">
        <w:rPr>
          <w:rFonts w:ascii="Times New Roman" w:hAnsi="Times New Roman" w:cs="Times New Roman"/>
          <w:i/>
        </w:rPr>
        <w:t xml:space="preserve">Prevention and resolution of harassment, discrimination, objectionable behaviour and human rights violations </w:t>
      </w:r>
      <w:r w:rsidR="0051265A">
        <w:rPr>
          <w:rFonts w:ascii="Times New Roman" w:hAnsi="Times New Roman" w:cs="Times New Roman"/>
        </w:rPr>
        <w:t>is</w:t>
      </w:r>
      <w:r w:rsidR="00313008" w:rsidRPr="00134F89">
        <w:rPr>
          <w:rFonts w:ascii="Times New Roman" w:hAnsi="Times New Roman" w:cs="Times New Roman"/>
        </w:rPr>
        <w:t xml:space="preserve"> a best practices checklist reproduced from the OHRC (</w:t>
      </w:r>
      <w:r w:rsidR="00042E9F">
        <w:rPr>
          <w:rFonts w:ascii="Times New Roman" w:hAnsi="Times New Roman" w:cs="Times New Roman"/>
        </w:rPr>
        <w:t>2014</w:t>
      </w:r>
      <w:r w:rsidR="00313008" w:rsidRPr="00134F89">
        <w:rPr>
          <w:rFonts w:ascii="Times New Roman" w:hAnsi="Times New Roman" w:cs="Times New Roman"/>
        </w:rPr>
        <w:t xml:space="preserve">) </w:t>
      </w:r>
      <w:r w:rsidR="004B4AA7" w:rsidRPr="004B4AA7">
        <w:rPr>
          <w:rFonts w:ascii="Times New Roman" w:hAnsi="Times New Roman" w:cs="Times New Roman"/>
          <w:i/>
        </w:rPr>
        <w:t>Policy on preventing discrimination because of gender identity and gender expression</w:t>
      </w:r>
      <w:r w:rsidR="00313008" w:rsidRPr="00134F89">
        <w:rPr>
          <w:rFonts w:ascii="Times New Roman" w:hAnsi="Times New Roman" w:cs="Times New Roman"/>
          <w:i/>
        </w:rPr>
        <w:t>.</w:t>
      </w:r>
      <w:r w:rsidR="00313008" w:rsidRPr="00134F89">
        <w:rPr>
          <w:rFonts w:ascii="Times New Roman" w:hAnsi="Times New Roman" w:cs="Times New Roman"/>
        </w:rPr>
        <w:t xml:space="preserve"> </w:t>
      </w:r>
      <w:r w:rsidR="00317E87" w:rsidRPr="00134F89">
        <w:rPr>
          <w:rFonts w:ascii="Times New Roman" w:hAnsi="Times New Roman" w:cs="Times New Roman"/>
        </w:rPr>
        <w:t>The checklist is</w:t>
      </w:r>
      <w:r w:rsidR="00313008" w:rsidRPr="00134F89">
        <w:rPr>
          <w:rFonts w:ascii="Times New Roman" w:hAnsi="Times New Roman" w:cs="Times New Roman"/>
        </w:rPr>
        <w:t xml:space="preserve"> </w:t>
      </w:r>
      <w:r w:rsidR="00317E87" w:rsidRPr="00134F89">
        <w:rPr>
          <w:rFonts w:ascii="Times New Roman" w:hAnsi="Times New Roman" w:cs="Times New Roman"/>
        </w:rPr>
        <w:t>framed</w:t>
      </w:r>
      <w:r w:rsidR="00313008" w:rsidRPr="00134F89">
        <w:rPr>
          <w:rFonts w:ascii="Times New Roman" w:hAnsi="Times New Roman" w:cs="Times New Roman"/>
        </w:rPr>
        <w:t xml:space="preserve"> as the</w:t>
      </w:r>
      <w:r w:rsidR="00317E87" w:rsidRPr="00134F89">
        <w:rPr>
          <w:rFonts w:ascii="Times New Roman" w:hAnsi="Times New Roman" w:cs="Times New Roman"/>
        </w:rPr>
        <w:t xml:space="preserve"> Board’s</w:t>
      </w:r>
      <w:r w:rsidR="00313008" w:rsidRPr="00134F89">
        <w:rPr>
          <w:rFonts w:ascii="Times New Roman" w:hAnsi="Times New Roman" w:cs="Times New Roman"/>
        </w:rPr>
        <w:t xml:space="preserve"> administrative procedure to be followed in instances of GE and GI discrimination</w:t>
      </w:r>
      <w:r w:rsidR="00317E87" w:rsidRPr="009576CF">
        <w:rPr>
          <w:rFonts w:ascii="Times New Roman" w:hAnsi="Times New Roman" w:cs="Times New Roman"/>
        </w:rPr>
        <w:t>. Confusingly</w:t>
      </w:r>
      <w:r w:rsidR="00A4675D">
        <w:rPr>
          <w:rFonts w:ascii="Times New Roman" w:hAnsi="Times New Roman" w:cs="Times New Roman"/>
        </w:rPr>
        <w:t>,</w:t>
      </w:r>
      <w:r w:rsidR="006860B6">
        <w:rPr>
          <w:rFonts w:ascii="Times New Roman" w:hAnsi="Times New Roman" w:cs="Times New Roman"/>
        </w:rPr>
        <w:t xml:space="preserve"> given the </w:t>
      </w:r>
      <w:r w:rsidR="00A85328">
        <w:rPr>
          <w:rFonts w:ascii="Times New Roman" w:hAnsi="Times New Roman" w:cs="Times New Roman"/>
        </w:rPr>
        <w:t xml:space="preserve">overall </w:t>
      </w:r>
      <w:r w:rsidR="006860B6">
        <w:rPr>
          <w:rFonts w:ascii="Times New Roman" w:hAnsi="Times New Roman" w:cs="Times New Roman"/>
        </w:rPr>
        <w:t xml:space="preserve">document’s focus on </w:t>
      </w:r>
      <w:r w:rsidR="007B01EF">
        <w:rPr>
          <w:rFonts w:ascii="Times New Roman" w:hAnsi="Times New Roman" w:cs="Times New Roman"/>
        </w:rPr>
        <w:t xml:space="preserve">addressing </w:t>
      </w:r>
      <w:r w:rsidR="007B01EF" w:rsidRPr="007B01EF">
        <w:rPr>
          <w:rFonts w:ascii="Times New Roman" w:hAnsi="Times New Roman" w:cs="Times New Roman"/>
          <w:i/>
        </w:rPr>
        <w:t>acts</w:t>
      </w:r>
      <w:r w:rsidR="007B01EF">
        <w:rPr>
          <w:rFonts w:ascii="Times New Roman" w:hAnsi="Times New Roman" w:cs="Times New Roman"/>
        </w:rPr>
        <w:t xml:space="preserve"> of</w:t>
      </w:r>
      <w:r w:rsidR="006860B6">
        <w:rPr>
          <w:rFonts w:ascii="Times New Roman" w:hAnsi="Times New Roman" w:cs="Times New Roman"/>
        </w:rPr>
        <w:t xml:space="preserve"> individual </w:t>
      </w:r>
      <w:r w:rsidR="00A4675D" w:rsidRPr="007B01EF">
        <w:rPr>
          <w:rFonts w:ascii="Times New Roman" w:hAnsi="Times New Roman" w:cs="Times New Roman"/>
        </w:rPr>
        <w:t>discrimination</w:t>
      </w:r>
      <w:r w:rsidR="00317E87" w:rsidRPr="009576CF">
        <w:rPr>
          <w:rFonts w:ascii="Times New Roman" w:hAnsi="Times New Roman" w:cs="Times New Roman"/>
        </w:rPr>
        <w:t xml:space="preserve">, the checklist contains </w:t>
      </w:r>
      <w:r w:rsidR="00A4675D">
        <w:rPr>
          <w:rFonts w:ascii="Times New Roman" w:hAnsi="Times New Roman" w:cs="Times New Roman"/>
        </w:rPr>
        <w:t xml:space="preserve">best practices for </w:t>
      </w:r>
      <w:r w:rsidR="007B01EF">
        <w:rPr>
          <w:rFonts w:ascii="Times New Roman" w:hAnsi="Times New Roman" w:cs="Times New Roman"/>
        </w:rPr>
        <w:t xml:space="preserve">the </w:t>
      </w:r>
      <w:r w:rsidR="007B01EF" w:rsidRPr="007B01EF">
        <w:rPr>
          <w:rFonts w:ascii="Times New Roman" w:hAnsi="Times New Roman" w:cs="Times New Roman"/>
          <w:i/>
        </w:rPr>
        <w:t>everyday</w:t>
      </w:r>
      <w:r w:rsidR="007B01EF">
        <w:rPr>
          <w:rFonts w:ascii="Times New Roman" w:hAnsi="Times New Roman" w:cs="Times New Roman"/>
        </w:rPr>
        <w:t xml:space="preserve"> </w:t>
      </w:r>
      <w:r w:rsidR="00A4675D">
        <w:rPr>
          <w:rFonts w:ascii="Times New Roman" w:hAnsi="Times New Roman" w:cs="Times New Roman"/>
        </w:rPr>
        <w:t>accommodati</w:t>
      </w:r>
      <w:r w:rsidR="007B01EF">
        <w:rPr>
          <w:rFonts w:ascii="Times New Roman" w:hAnsi="Times New Roman" w:cs="Times New Roman"/>
        </w:rPr>
        <w:t>on of</w:t>
      </w:r>
      <w:r w:rsidR="00A4675D">
        <w:rPr>
          <w:rFonts w:ascii="Times New Roman" w:hAnsi="Times New Roman" w:cs="Times New Roman"/>
        </w:rPr>
        <w:t xml:space="preserve"> transgender people, be they employees or students</w:t>
      </w:r>
      <w:r w:rsidR="00667D5F" w:rsidRPr="009576CF">
        <w:rPr>
          <w:rFonts w:ascii="Times New Roman" w:hAnsi="Times New Roman" w:cs="Times New Roman"/>
        </w:rPr>
        <w:t xml:space="preserve">. </w:t>
      </w:r>
      <w:r w:rsidR="00A85328">
        <w:rPr>
          <w:rFonts w:ascii="Times New Roman" w:hAnsi="Times New Roman" w:cs="Times New Roman"/>
        </w:rPr>
        <w:t>This</w:t>
      </w:r>
      <w:r w:rsidR="00667D5F" w:rsidRPr="009576CF">
        <w:rPr>
          <w:rFonts w:ascii="Times New Roman" w:hAnsi="Times New Roman" w:cs="Times New Roman"/>
        </w:rPr>
        <w:t xml:space="preserve"> </w:t>
      </w:r>
      <w:r w:rsidR="00607D6B">
        <w:rPr>
          <w:rFonts w:ascii="Times New Roman" w:hAnsi="Times New Roman" w:cs="Times New Roman"/>
        </w:rPr>
        <w:t xml:space="preserve">includes ensuring </w:t>
      </w:r>
      <w:r w:rsidR="006860B6">
        <w:rPr>
          <w:rFonts w:ascii="Times New Roman" w:hAnsi="Times New Roman" w:cs="Times New Roman"/>
        </w:rPr>
        <w:t xml:space="preserve">the </w:t>
      </w:r>
      <w:r w:rsidR="00667D5F" w:rsidRPr="009576CF">
        <w:rPr>
          <w:rFonts w:ascii="Times New Roman" w:hAnsi="Times New Roman" w:cs="Times New Roman"/>
        </w:rPr>
        <w:t xml:space="preserve">confidentiality of trans students’ or employees’ gender information, </w:t>
      </w:r>
      <w:r w:rsidR="00AA7321">
        <w:rPr>
          <w:rFonts w:ascii="Times New Roman" w:hAnsi="Times New Roman" w:cs="Times New Roman"/>
        </w:rPr>
        <w:t>using</w:t>
      </w:r>
      <w:r w:rsidR="00667D5F" w:rsidRPr="009576CF">
        <w:rPr>
          <w:rFonts w:ascii="Times New Roman" w:hAnsi="Times New Roman" w:cs="Times New Roman"/>
        </w:rPr>
        <w:t xml:space="preserve"> </w:t>
      </w:r>
      <w:r w:rsidR="00AA7321">
        <w:rPr>
          <w:rFonts w:ascii="Times New Roman" w:hAnsi="Times New Roman" w:cs="Times New Roman"/>
        </w:rPr>
        <w:t xml:space="preserve">correct </w:t>
      </w:r>
      <w:r w:rsidR="00881FFD">
        <w:rPr>
          <w:rFonts w:ascii="Times New Roman" w:hAnsi="Times New Roman" w:cs="Times New Roman"/>
        </w:rPr>
        <w:t>pronouns and</w:t>
      </w:r>
      <w:r w:rsidR="00881FFD" w:rsidRPr="009576CF">
        <w:rPr>
          <w:rFonts w:ascii="Times New Roman" w:hAnsi="Times New Roman" w:cs="Times New Roman"/>
        </w:rPr>
        <w:t xml:space="preserve"> </w:t>
      </w:r>
      <w:r w:rsidR="00667D5F" w:rsidRPr="009576CF">
        <w:rPr>
          <w:rFonts w:ascii="Times New Roman" w:hAnsi="Times New Roman" w:cs="Times New Roman"/>
        </w:rPr>
        <w:t>chosen nam</w:t>
      </w:r>
      <w:r w:rsidR="00881FFD">
        <w:rPr>
          <w:rFonts w:ascii="Times New Roman" w:hAnsi="Times New Roman" w:cs="Times New Roman"/>
        </w:rPr>
        <w:t>es</w:t>
      </w:r>
      <w:r w:rsidR="00667D5F" w:rsidRPr="009576CF">
        <w:rPr>
          <w:rFonts w:ascii="Times New Roman" w:hAnsi="Times New Roman" w:cs="Times New Roman"/>
        </w:rPr>
        <w:t xml:space="preserve">, </w:t>
      </w:r>
      <w:r w:rsidR="00607D6B">
        <w:rPr>
          <w:rFonts w:ascii="Times New Roman" w:hAnsi="Times New Roman" w:cs="Times New Roman"/>
        </w:rPr>
        <w:t xml:space="preserve">and </w:t>
      </w:r>
      <w:r w:rsidR="006860B6">
        <w:rPr>
          <w:rFonts w:ascii="Times New Roman" w:hAnsi="Times New Roman" w:cs="Times New Roman"/>
        </w:rPr>
        <w:t xml:space="preserve">planning for </w:t>
      </w:r>
      <w:r w:rsidR="00667D5F" w:rsidRPr="009576CF">
        <w:rPr>
          <w:rFonts w:ascii="Times New Roman" w:hAnsi="Times New Roman" w:cs="Times New Roman"/>
        </w:rPr>
        <w:t>gender transition.</w:t>
      </w:r>
      <w:r w:rsidR="00A060A1">
        <w:rPr>
          <w:rFonts w:ascii="Times New Roman" w:hAnsi="Times New Roman" w:cs="Times New Roman"/>
        </w:rPr>
        <w:t xml:space="preserve"> </w:t>
      </w:r>
      <w:r w:rsidR="007B01EF">
        <w:rPr>
          <w:rFonts w:ascii="Times New Roman" w:hAnsi="Times New Roman" w:cs="Times New Roman"/>
        </w:rPr>
        <w:t>While a</w:t>
      </w:r>
      <w:r w:rsidR="00A85328">
        <w:rPr>
          <w:rFonts w:ascii="Times New Roman" w:hAnsi="Times New Roman" w:cs="Times New Roman"/>
        </w:rPr>
        <w:t>rguably</w:t>
      </w:r>
      <w:r w:rsidR="006A5112">
        <w:rPr>
          <w:rFonts w:ascii="Times New Roman" w:hAnsi="Times New Roman" w:cs="Times New Roman"/>
        </w:rPr>
        <w:t xml:space="preserve"> an e</w:t>
      </w:r>
      <w:r w:rsidR="003A65FC">
        <w:rPr>
          <w:rFonts w:ascii="Times New Roman" w:hAnsi="Times New Roman" w:cs="Times New Roman"/>
        </w:rPr>
        <w:t xml:space="preserve">ffort to pre-empt discriminatory acts, this </w:t>
      </w:r>
      <w:r w:rsidR="00D1440A">
        <w:rPr>
          <w:rFonts w:ascii="Times New Roman" w:hAnsi="Times New Roman" w:cs="Times New Roman"/>
        </w:rPr>
        <w:t>thoroughly</w:t>
      </w:r>
      <w:r w:rsidR="003A65FC">
        <w:rPr>
          <w:rFonts w:ascii="Times New Roman" w:hAnsi="Times New Roman" w:cs="Times New Roman"/>
        </w:rPr>
        <w:t xml:space="preserve"> </w:t>
      </w:r>
      <w:r w:rsidR="003A65FC" w:rsidRPr="00D1440A">
        <w:rPr>
          <w:rFonts w:ascii="Times New Roman" w:hAnsi="Times New Roman" w:cs="Times New Roman"/>
          <w:i/>
        </w:rPr>
        <w:t>proactive</w:t>
      </w:r>
      <w:r w:rsidR="003A65FC">
        <w:rPr>
          <w:rFonts w:ascii="Times New Roman" w:hAnsi="Times New Roman" w:cs="Times New Roman"/>
        </w:rPr>
        <w:t xml:space="preserve"> content </w:t>
      </w:r>
      <w:r w:rsidR="005E158A">
        <w:rPr>
          <w:rFonts w:ascii="Times New Roman" w:hAnsi="Times New Roman" w:cs="Times New Roman"/>
        </w:rPr>
        <w:t xml:space="preserve">is </w:t>
      </w:r>
      <w:r w:rsidR="003A65FC">
        <w:rPr>
          <w:rFonts w:ascii="Times New Roman" w:hAnsi="Times New Roman" w:cs="Times New Roman"/>
        </w:rPr>
        <w:t xml:space="preserve">buried within a document </w:t>
      </w:r>
      <w:r w:rsidR="00D1440A">
        <w:rPr>
          <w:rFonts w:ascii="Times New Roman" w:hAnsi="Times New Roman" w:cs="Times New Roman"/>
        </w:rPr>
        <w:t>otherwise</w:t>
      </w:r>
      <w:r w:rsidR="003A65FC">
        <w:rPr>
          <w:rFonts w:ascii="Times New Roman" w:hAnsi="Times New Roman" w:cs="Times New Roman"/>
        </w:rPr>
        <w:t xml:space="preserve"> devoted to </w:t>
      </w:r>
      <w:r w:rsidR="003A65FC" w:rsidRPr="00D1440A">
        <w:rPr>
          <w:rFonts w:ascii="Times New Roman" w:hAnsi="Times New Roman" w:cs="Times New Roman"/>
          <w:i/>
        </w:rPr>
        <w:t>reactive</w:t>
      </w:r>
      <w:r w:rsidR="003A65FC">
        <w:rPr>
          <w:rFonts w:ascii="Times New Roman" w:hAnsi="Times New Roman" w:cs="Times New Roman"/>
        </w:rPr>
        <w:t xml:space="preserve"> procedure</w:t>
      </w:r>
      <w:r w:rsidR="00D1440A">
        <w:rPr>
          <w:rFonts w:ascii="Times New Roman" w:hAnsi="Times New Roman" w:cs="Times New Roman"/>
        </w:rPr>
        <w:t xml:space="preserve"> (we</w:t>
      </w:r>
      <w:r w:rsidR="00FC26A5">
        <w:rPr>
          <w:rFonts w:ascii="Times New Roman" w:hAnsi="Times New Roman" w:cs="Times New Roman"/>
        </w:rPr>
        <w:t xml:space="preserve"> will</w:t>
      </w:r>
      <w:r w:rsidR="00D1440A">
        <w:rPr>
          <w:rFonts w:ascii="Times New Roman" w:hAnsi="Times New Roman" w:cs="Times New Roman"/>
        </w:rPr>
        <w:t xml:space="preserve"> return to </w:t>
      </w:r>
      <w:r w:rsidR="00FC26A5">
        <w:rPr>
          <w:rFonts w:ascii="Times New Roman" w:hAnsi="Times New Roman" w:cs="Times New Roman"/>
        </w:rPr>
        <w:t xml:space="preserve">proactive/reactive </w:t>
      </w:r>
      <w:r w:rsidR="00DA563A">
        <w:rPr>
          <w:rFonts w:ascii="Times New Roman" w:hAnsi="Times New Roman" w:cs="Times New Roman"/>
        </w:rPr>
        <w:t xml:space="preserve">framing </w:t>
      </w:r>
      <w:r w:rsidR="00D1440A">
        <w:rPr>
          <w:rFonts w:ascii="Times New Roman" w:hAnsi="Times New Roman" w:cs="Times New Roman"/>
        </w:rPr>
        <w:t>below)</w:t>
      </w:r>
      <w:r w:rsidR="003A65FC">
        <w:rPr>
          <w:rFonts w:ascii="Times New Roman" w:hAnsi="Times New Roman" w:cs="Times New Roman"/>
        </w:rPr>
        <w:t xml:space="preserve">. </w:t>
      </w:r>
      <w:r w:rsidR="00607D6B">
        <w:rPr>
          <w:rFonts w:ascii="Times New Roman" w:hAnsi="Times New Roman" w:cs="Times New Roman"/>
        </w:rPr>
        <w:t xml:space="preserve">While </w:t>
      </w:r>
      <w:r w:rsidR="00D1440A">
        <w:rPr>
          <w:rFonts w:ascii="Times New Roman" w:hAnsi="Times New Roman" w:cs="Times New Roman"/>
        </w:rPr>
        <w:t>we are</w:t>
      </w:r>
      <w:r w:rsidR="00607D6B">
        <w:rPr>
          <w:rFonts w:ascii="Times New Roman" w:hAnsi="Times New Roman" w:cs="Times New Roman"/>
        </w:rPr>
        <w:t xml:space="preserve"> encourag</w:t>
      </w:r>
      <w:r w:rsidR="00D1440A">
        <w:rPr>
          <w:rFonts w:ascii="Times New Roman" w:hAnsi="Times New Roman" w:cs="Times New Roman"/>
        </w:rPr>
        <w:t>ed</w:t>
      </w:r>
      <w:r w:rsidR="00607D6B">
        <w:rPr>
          <w:rFonts w:ascii="Times New Roman" w:hAnsi="Times New Roman" w:cs="Times New Roman"/>
        </w:rPr>
        <w:t xml:space="preserve"> </w:t>
      </w:r>
      <w:r w:rsidR="002A62A0">
        <w:rPr>
          <w:rFonts w:ascii="Times New Roman" w:hAnsi="Times New Roman" w:cs="Times New Roman"/>
        </w:rPr>
        <w:t>to see this content</w:t>
      </w:r>
      <w:r w:rsidR="00D1440A">
        <w:rPr>
          <w:rFonts w:ascii="Times New Roman" w:hAnsi="Times New Roman" w:cs="Times New Roman"/>
        </w:rPr>
        <w:t xml:space="preserve"> </w:t>
      </w:r>
      <w:r w:rsidR="00607D6B">
        <w:rPr>
          <w:rFonts w:ascii="Times New Roman" w:hAnsi="Times New Roman" w:cs="Times New Roman"/>
        </w:rPr>
        <w:t>included and therefore endorsed</w:t>
      </w:r>
      <w:r w:rsidR="005E158A">
        <w:rPr>
          <w:rFonts w:ascii="Times New Roman" w:hAnsi="Times New Roman" w:cs="Times New Roman"/>
        </w:rPr>
        <w:t xml:space="preserve"> by the Board</w:t>
      </w:r>
      <w:r w:rsidR="00607D6B">
        <w:rPr>
          <w:rFonts w:ascii="Times New Roman" w:hAnsi="Times New Roman" w:cs="Times New Roman"/>
        </w:rPr>
        <w:t xml:space="preserve">, we </w:t>
      </w:r>
      <w:r w:rsidR="006E6E3D">
        <w:rPr>
          <w:rFonts w:ascii="Times New Roman" w:hAnsi="Times New Roman" w:cs="Times New Roman"/>
        </w:rPr>
        <w:t>wonder whether</w:t>
      </w:r>
      <w:r w:rsidR="00A060A1">
        <w:rPr>
          <w:rFonts w:ascii="Times New Roman" w:hAnsi="Times New Roman" w:cs="Times New Roman"/>
        </w:rPr>
        <w:t xml:space="preserve"> </w:t>
      </w:r>
      <w:r w:rsidR="00D1440A">
        <w:rPr>
          <w:rFonts w:ascii="Times New Roman" w:hAnsi="Times New Roman" w:cs="Times New Roman"/>
        </w:rPr>
        <w:t>school constituents</w:t>
      </w:r>
      <w:r w:rsidR="00A060A1">
        <w:rPr>
          <w:rFonts w:ascii="Times New Roman" w:hAnsi="Times New Roman" w:cs="Times New Roman"/>
        </w:rPr>
        <w:t xml:space="preserve"> </w:t>
      </w:r>
      <w:r w:rsidR="00607D6B">
        <w:rPr>
          <w:rFonts w:ascii="Times New Roman" w:hAnsi="Times New Roman" w:cs="Times New Roman"/>
        </w:rPr>
        <w:t xml:space="preserve">would be </w:t>
      </w:r>
      <w:r w:rsidR="00A060A1">
        <w:rPr>
          <w:rFonts w:ascii="Times New Roman" w:hAnsi="Times New Roman" w:cs="Times New Roman"/>
        </w:rPr>
        <w:t xml:space="preserve">able to </w:t>
      </w:r>
      <w:r w:rsidR="006E6E3D">
        <w:rPr>
          <w:rFonts w:ascii="Times New Roman" w:hAnsi="Times New Roman" w:cs="Times New Roman"/>
        </w:rPr>
        <w:t>find</w:t>
      </w:r>
      <w:r w:rsidR="00A060A1">
        <w:rPr>
          <w:rFonts w:ascii="Times New Roman" w:hAnsi="Times New Roman" w:cs="Times New Roman"/>
        </w:rPr>
        <w:t xml:space="preserve"> and leverage </w:t>
      </w:r>
      <w:r w:rsidR="00D1440A">
        <w:rPr>
          <w:rFonts w:ascii="Times New Roman" w:hAnsi="Times New Roman" w:cs="Times New Roman"/>
        </w:rPr>
        <w:t>the same</w:t>
      </w:r>
      <w:r w:rsidR="006E6E3D">
        <w:rPr>
          <w:rFonts w:ascii="Times New Roman" w:hAnsi="Times New Roman" w:cs="Times New Roman"/>
        </w:rPr>
        <w:t xml:space="preserve"> </w:t>
      </w:r>
      <w:r w:rsidR="00BF6242">
        <w:rPr>
          <w:rFonts w:ascii="Times New Roman" w:hAnsi="Times New Roman" w:cs="Times New Roman"/>
        </w:rPr>
        <w:t xml:space="preserve">for </w:t>
      </w:r>
      <w:r w:rsidR="00A060A1">
        <w:rPr>
          <w:rFonts w:ascii="Times New Roman" w:hAnsi="Times New Roman" w:cs="Times New Roman"/>
        </w:rPr>
        <w:t xml:space="preserve">advocacy </w:t>
      </w:r>
      <w:r w:rsidR="00BF6242">
        <w:rPr>
          <w:rFonts w:ascii="Times New Roman" w:hAnsi="Times New Roman" w:cs="Times New Roman"/>
        </w:rPr>
        <w:t>purposes</w:t>
      </w:r>
      <w:r w:rsidR="00607D6B">
        <w:rPr>
          <w:rFonts w:ascii="Times New Roman" w:hAnsi="Times New Roman" w:cs="Times New Roman"/>
        </w:rPr>
        <w:t xml:space="preserve"> </w:t>
      </w:r>
      <w:r w:rsidR="00A060A1">
        <w:rPr>
          <w:rFonts w:ascii="Times New Roman" w:hAnsi="Times New Roman" w:cs="Times New Roman"/>
        </w:rPr>
        <w:t>if it is so buried in a</w:t>
      </w:r>
      <w:r w:rsidR="00DA563A">
        <w:rPr>
          <w:rFonts w:ascii="Times New Roman" w:hAnsi="Times New Roman" w:cs="Times New Roman"/>
        </w:rPr>
        <w:t>n omnibus</w:t>
      </w:r>
      <w:r w:rsidR="00A060A1">
        <w:rPr>
          <w:rFonts w:ascii="Times New Roman" w:hAnsi="Times New Roman" w:cs="Times New Roman"/>
        </w:rPr>
        <w:t xml:space="preserve"> document</w:t>
      </w:r>
      <w:r w:rsidR="00607D6B">
        <w:rPr>
          <w:rFonts w:ascii="Times New Roman" w:hAnsi="Times New Roman" w:cs="Times New Roman"/>
        </w:rPr>
        <w:t>.</w:t>
      </w:r>
      <w:r w:rsidR="003A65FC">
        <w:rPr>
          <w:rFonts w:ascii="Times New Roman" w:hAnsi="Times New Roman" w:cs="Times New Roman"/>
        </w:rPr>
        <w:t xml:space="preserve"> </w:t>
      </w:r>
      <w:r w:rsidR="00260B1E" w:rsidRPr="00D1440A">
        <w:rPr>
          <w:rFonts w:ascii="Times New Roman" w:hAnsi="Times New Roman" w:cs="Times New Roman"/>
          <w:i/>
        </w:rPr>
        <w:t xml:space="preserve">We therefore </w:t>
      </w:r>
      <w:r w:rsidR="00260B1E" w:rsidRPr="00616927">
        <w:rPr>
          <w:rFonts w:ascii="Times New Roman" w:hAnsi="Times New Roman" w:cs="Times New Roman"/>
          <w:i/>
        </w:rPr>
        <w:t xml:space="preserve">recommend </w:t>
      </w:r>
      <w:r w:rsidR="00260B1E">
        <w:rPr>
          <w:rFonts w:ascii="Times New Roman" w:hAnsi="Times New Roman" w:cs="Times New Roman"/>
          <w:i/>
        </w:rPr>
        <w:t xml:space="preserve">that </w:t>
      </w:r>
      <w:r w:rsidR="00260B1E" w:rsidRPr="00616927">
        <w:rPr>
          <w:rFonts w:ascii="Times New Roman" w:hAnsi="Times New Roman" w:cs="Times New Roman"/>
          <w:i/>
        </w:rPr>
        <w:t>all boards offer clearly-</w:t>
      </w:r>
      <w:r w:rsidR="00260B1E">
        <w:rPr>
          <w:rFonts w:ascii="Times New Roman" w:hAnsi="Times New Roman" w:cs="Times New Roman"/>
          <w:i/>
        </w:rPr>
        <w:t>titled</w:t>
      </w:r>
      <w:r w:rsidR="00260B1E" w:rsidRPr="00616927">
        <w:rPr>
          <w:rFonts w:ascii="Times New Roman" w:hAnsi="Times New Roman" w:cs="Times New Roman"/>
          <w:i/>
        </w:rPr>
        <w:t xml:space="preserve"> and standalone </w:t>
      </w:r>
      <w:r w:rsidR="00260B1E">
        <w:rPr>
          <w:rFonts w:ascii="Times New Roman" w:hAnsi="Times New Roman" w:cs="Times New Roman"/>
          <w:i/>
        </w:rPr>
        <w:t>gender-based policy documents (</w:t>
      </w:r>
      <w:r w:rsidR="00260B1E" w:rsidRPr="00616927">
        <w:rPr>
          <w:rFonts w:ascii="Times New Roman" w:hAnsi="Times New Roman" w:cs="Times New Roman"/>
          <w:i/>
        </w:rPr>
        <w:t>on supporting gender diversity</w:t>
      </w:r>
      <w:r w:rsidR="00260B1E">
        <w:rPr>
          <w:rFonts w:ascii="Times New Roman" w:hAnsi="Times New Roman" w:cs="Times New Roman"/>
          <w:i/>
        </w:rPr>
        <w:t xml:space="preserve"> and/or transgender-spectrum people in schools)</w:t>
      </w:r>
      <w:r w:rsidR="00260B1E">
        <w:rPr>
          <w:rFonts w:ascii="Times New Roman" w:hAnsi="Times New Roman" w:cs="Times New Roman"/>
        </w:rPr>
        <w:t>.</w:t>
      </w:r>
    </w:p>
    <w:p w14:paraId="6A4B34E0" w14:textId="77777777" w:rsidR="009805DC" w:rsidRDefault="009805DC" w:rsidP="00020F51">
      <w:pPr>
        <w:widowControl w:val="0"/>
        <w:rPr>
          <w:rFonts w:ascii="Times New Roman" w:hAnsi="Times New Roman" w:cs="Times New Roman"/>
        </w:rPr>
      </w:pPr>
    </w:p>
    <w:p w14:paraId="065376B3" w14:textId="40BAC7AE" w:rsidR="00384DA3" w:rsidRPr="00384DA3" w:rsidRDefault="00364F64" w:rsidP="00020F51">
      <w:pPr>
        <w:widowControl w:val="0"/>
        <w:rPr>
          <w:rFonts w:ascii="Times New Roman" w:hAnsi="Times New Roman" w:cs="Times New Roman"/>
        </w:rPr>
      </w:pPr>
      <w:r>
        <w:rPr>
          <w:rFonts w:ascii="Times New Roman" w:hAnsi="Times New Roman" w:cs="Times New Roman"/>
          <w:b/>
        </w:rPr>
        <w:t xml:space="preserve">The </w:t>
      </w:r>
      <w:r w:rsidR="00271584">
        <w:rPr>
          <w:rFonts w:ascii="Times New Roman" w:hAnsi="Times New Roman" w:cs="Times New Roman"/>
          <w:b/>
        </w:rPr>
        <w:t>Omission</w:t>
      </w:r>
      <w:r>
        <w:rPr>
          <w:rFonts w:ascii="Times New Roman" w:hAnsi="Times New Roman" w:cs="Times New Roman"/>
          <w:b/>
        </w:rPr>
        <w:t xml:space="preserve"> of GE (</w:t>
      </w:r>
      <w:r w:rsidR="005F7C41">
        <w:rPr>
          <w:rFonts w:ascii="Times New Roman" w:hAnsi="Times New Roman" w:cs="Times New Roman"/>
          <w:b/>
        </w:rPr>
        <w:t xml:space="preserve">and the </w:t>
      </w:r>
      <w:r w:rsidR="00271584">
        <w:rPr>
          <w:rFonts w:ascii="Times New Roman" w:hAnsi="Times New Roman" w:cs="Times New Roman"/>
          <w:b/>
        </w:rPr>
        <w:t>Appearance</w:t>
      </w:r>
      <w:r w:rsidR="005F7C41">
        <w:rPr>
          <w:rFonts w:ascii="Times New Roman" w:hAnsi="Times New Roman" w:cs="Times New Roman"/>
          <w:b/>
        </w:rPr>
        <w:t xml:space="preserve"> of a</w:t>
      </w:r>
      <w:r>
        <w:rPr>
          <w:rFonts w:ascii="Times New Roman" w:hAnsi="Times New Roman" w:cs="Times New Roman"/>
          <w:b/>
        </w:rPr>
        <w:t xml:space="preserve"> Ghost)</w:t>
      </w:r>
    </w:p>
    <w:p w14:paraId="6CA80EFA" w14:textId="77777777" w:rsidR="00384DA3" w:rsidRPr="009576CF" w:rsidRDefault="00384DA3" w:rsidP="00020F51">
      <w:pPr>
        <w:widowControl w:val="0"/>
        <w:rPr>
          <w:rFonts w:ascii="Times New Roman" w:hAnsi="Times New Roman" w:cs="Times New Roman"/>
        </w:rPr>
      </w:pPr>
    </w:p>
    <w:p w14:paraId="4DEDDA22" w14:textId="42AE159E" w:rsidR="00CE54A7" w:rsidRDefault="00AD59BD" w:rsidP="00020F51">
      <w:pPr>
        <w:widowControl w:val="0"/>
        <w:rPr>
          <w:rFonts w:ascii="Times New Roman" w:hAnsi="Times New Roman" w:cs="Times New Roman"/>
        </w:rPr>
      </w:pPr>
      <w:r w:rsidRPr="009576CF">
        <w:rPr>
          <w:rFonts w:ascii="Times New Roman" w:hAnsi="Times New Roman" w:cs="Times New Roman"/>
        </w:rPr>
        <w:tab/>
      </w:r>
      <w:r w:rsidR="009805DC">
        <w:rPr>
          <w:rFonts w:ascii="Times New Roman" w:hAnsi="Times New Roman" w:cs="Times New Roman"/>
        </w:rPr>
        <w:t>W</w:t>
      </w:r>
      <w:r w:rsidR="00616927">
        <w:rPr>
          <w:rFonts w:ascii="Times New Roman" w:hAnsi="Times New Roman" w:cs="Times New Roman"/>
        </w:rPr>
        <w:t xml:space="preserve">e now turn to </w:t>
      </w:r>
      <w:r w:rsidR="00687574">
        <w:rPr>
          <w:rFonts w:ascii="Times New Roman" w:hAnsi="Times New Roman" w:cs="Times New Roman"/>
        </w:rPr>
        <w:t xml:space="preserve">the </w:t>
      </w:r>
      <w:r w:rsidR="0082589F">
        <w:rPr>
          <w:rFonts w:ascii="Times New Roman" w:hAnsi="Times New Roman" w:cs="Times New Roman"/>
        </w:rPr>
        <w:t>generic</w:t>
      </w:r>
      <w:r w:rsidR="00616927">
        <w:rPr>
          <w:rFonts w:ascii="Times New Roman" w:hAnsi="Times New Roman" w:cs="Times New Roman"/>
        </w:rPr>
        <w:t xml:space="preserve"> documents </w:t>
      </w:r>
      <w:r w:rsidR="00616927" w:rsidRPr="009576CF">
        <w:rPr>
          <w:rFonts w:ascii="Times New Roman" w:hAnsi="Times New Roman" w:cs="Times New Roman"/>
        </w:rPr>
        <w:t>(N=</w:t>
      </w:r>
      <w:r w:rsidR="00601B67">
        <w:rPr>
          <w:rFonts w:ascii="Times New Roman" w:hAnsi="Times New Roman" w:cs="Times New Roman"/>
        </w:rPr>
        <w:t>18</w:t>
      </w:r>
      <w:r w:rsidR="006B67DD">
        <w:rPr>
          <w:rFonts w:ascii="Times New Roman" w:hAnsi="Times New Roman" w:cs="Times New Roman"/>
        </w:rPr>
        <w:t>3</w:t>
      </w:r>
      <w:r w:rsidR="00616927" w:rsidRPr="000D1F37">
        <w:rPr>
          <w:rFonts w:ascii="Times New Roman" w:hAnsi="Times New Roman" w:cs="Times New Roman"/>
        </w:rPr>
        <w:t>)</w:t>
      </w:r>
      <w:r w:rsidR="0082589F">
        <w:rPr>
          <w:rFonts w:ascii="Times New Roman" w:hAnsi="Times New Roman" w:cs="Times New Roman"/>
        </w:rPr>
        <w:t xml:space="preserve"> i.e.,</w:t>
      </w:r>
      <w:r w:rsidR="00616927" w:rsidRPr="009576CF">
        <w:rPr>
          <w:rFonts w:ascii="Times New Roman" w:hAnsi="Times New Roman" w:cs="Times New Roman"/>
        </w:rPr>
        <w:t xml:space="preserve"> </w:t>
      </w:r>
      <w:r w:rsidR="00F01E24">
        <w:rPr>
          <w:rFonts w:ascii="Times New Roman" w:hAnsi="Times New Roman" w:cs="Times New Roman"/>
        </w:rPr>
        <w:t>that</w:t>
      </w:r>
      <w:r w:rsidR="00A815BE">
        <w:rPr>
          <w:rFonts w:ascii="Times New Roman" w:hAnsi="Times New Roman" w:cs="Times New Roman"/>
        </w:rPr>
        <w:t xml:space="preserve"> </w:t>
      </w:r>
      <w:r w:rsidR="00616927" w:rsidRPr="009576CF">
        <w:rPr>
          <w:rFonts w:ascii="Times New Roman" w:hAnsi="Times New Roman" w:cs="Times New Roman"/>
        </w:rPr>
        <w:t xml:space="preserve">are </w:t>
      </w:r>
      <w:r w:rsidR="00616927" w:rsidRPr="009576CF">
        <w:rPr>
          <w:rFonts w:ascii="Times New Roman" w:hAnsi="Times New Roman" w:cs="Times New Roman"/>
          <w:i/>
        </w:rPr>
        <w:t>not</w:t>
      </w:r>
      <w:r w:rsidR="00616927" w:rsidRPr="009576CF">
        <w:rPr>
          <w:rFonts w:ascii="Times New Roman" w:hAnsi="Times New Roman" w:cs="Times New Roman"/>
        </w:rPr>
        <w:t xml:space="preserve"> focused on supporting gender diversity and/or transgender-spectrum students</w:t>
      </w:r>
      <w:r w:rsidR="00F01E24">
        <w:rPr>
          <w:rFonts w:ascii="Times New Roman" w:hAnsi="Times New Roman" w:cs="Times New Roman"/>
        </w:rPr>
        <w:t xml:space="preserve"> but </w:t>
      </w:r>
      <w:r w:rsidR="00D63EC8">
        <w:rPr>
          <w:rFonts w:ascii="Times New Roman" w:hAnsi="Times New Roman" w:cs="Times New Roman"/>
        </w:rPr>
        <w:t xml:space="preserve">nevertheless </w:t>
      </w:r>
      <w:r w:rsidR="00F01E24">
        <w:rPr>
          <w:rFonts w:ascii="Times New Roman" w:hAnsi="Times New Roman" w:cs="Times New Roman"/>
        </w:rPr>
        <w:t>contain GE</w:t>
      </w:r>
      <w:r w:rsidR="00513352">
        <w:rPr>
          <w:rFonts w:ascii="Times New Roman" w:hAnsi="Times New Roman" w:cs="Times New Roman"/>
        </w:rPr>
        <w:t xml:space="preserve"> or GI</w:t>
      </w:r>
      <w:r w:rsidR="00616927">
        <w:rPr>
          <w:rFonts w:ascii="Times New Roman" w:hAnsi="Times New Roman" w:cs="Times New Roman"/>
        </w:rPr>
        <w:t>.</w:t>
      </w:r>
      <w:r w:rsidR="001365C9">
        <w:rPr>
          <w:rFonts w:ascii="Times New Roman" w:hAnsi="Times New Roman" w:cs="Times New Roman"/>
        </w:rPr>
        <w:t xml:space="preserve"> </w:t>
      </w:r>
      <w:r w:rsidR="00AD6189" w:rsidRPr="009576CF">
        <w:rPr>
          <w:rFonts w:ascii="Times New Roman" w:hAnsi="Times New Roman" w:cs="Times New Roman"/>
        </w:rPr>
        <w:t xml:space="preserve">Whereas the </w:t>
      </w:r>
      <w:r w:rsidR="0082589F">
        <w:rPr>
          <w:rFonts w:ascii="Times New Roman" w:hAnsi="Times New Roman" w:cs="Times New Roman"/>
        </w:rPr>
        <w:t>gender-based</w:t>
      </w:r>
      <w:r w:rsidR="00AD6189" w:rsidRPr="009576CF">
        <w:rPr>
          <w:rFonts w:ascii="Times New Roman" w:hAnsi="Times New Roman" w:cs="Times New Roman"/>
        </w:rPr>
        <w:t xml:space="preserve"> documents tend to be visually stimulating</w:t>
      </w:r>
      <w:r w:rsidR="00A815BE">
        <w:rPr>
          <w:rFonts w:ascii="Times New Roman" w:hAnsi="Times New Roman" w:cs="Times New Roman"/>
        </w:rPr>
        <w:t xml:space="preserve"> and</w:t>
      </w:r>
      <w:r w:rsidR="00AD6189" w:rsidRPr="009576CF">
        <w:rPr>
          <w:rFonts w:ascii="Times New Roman" w:hAnsi="Times New Roman" w:cs="Times New Roman"/>
        </w:rPr>
        <w:t xml:space="preserve"> </w:t>
      </w:r>
      <w:r w:rsidR="00A815BE">
        <w:rPr>
          <w:rFonts w:ascii="Times New Roman" w:hAnsi="Times New Roman" w:cs="Times New Roman"/>
        </w:rPr>
        <w:t xml:space="preserve">idiosyncratic, </w:t>
      </w:r>
      <w:r w:rsidR="00AD6189" w:rsidRPr="009576CF">
        <w:rPr>
          <w:rFonts w:ascii="Times New Roman" w:hAnsi="Times New Roman" w:cs="Times New Roman"/>
        </w:rPr>
        <w:t xml:space="preserve">the </w:t>
      </w:r>
      <w:r w:rsidR="0082589F">
        <w:rPr>
          <w:rFonts w:ascii="Times New Roman" w:hAnsi="Times New Roman" w:cs="Times New Roman"/>
        </w:rPr>
        <w:t>generic</w:t>
      </w:r>
      <w:r w:rsidR="00AD6189" w:rsidRPr="009576CF">
        <w:rPr>
          <w:rFonts w:ascii="Times New Roman" w:hAnsi="Times New Roman" w:cs="Times New Roman"/>
        </w:rPr>
        <w:t xml:space="preserve"> documents</w:t>
      </w:r>
      <w:r w:rsidR="00432261">
        <w:rPr>
          <w:rFonts w:ascii="Times New Roman" w:hAnsi="Times New Roman" w:cs="Times New Roman"/>
        </w:rPr>
        <w:t xml:space="preserve"> tend to have </w:t>
      </w:r>
      <w:r w:rsidR="00AD6189" w:rsidRPr="009576CF">
        <w:rPr>
          <w:rFonts w:ascii="Times New Roman" w:hAnsi="Times New Roman" w:cs="Times New Roman"/>
        </w:rPr>
        <w:t>repetitive</w:t>
      </w:r>
      <w:r w:rsidR="00432261">
        <w:rPr>
          <w:rFonts w:ascii="Times New Roman" w:hAnsi="Times New Roman" w:cs="Times New Roman"/>
        </w:rPr>
        <w:t xml:space="preserve">, </w:t>
      </w:r>
      <w:r w:rsidR="00AD6189" w:rsidRPr="009576CF">
        <w:rPr>
          <w:rFonts w:ascii="Times New Roman" w:hAnsi="Times New Roman" w:cs="Times New Roman"/>
        </w:rPr>
        <w:t>simple</w:t>
      </w:r>
      <w:r w:rsidR="008C0131">
        <w:rPr>
          <w:rFonts w:ascii="Times New Roman" w:hAnsi="Times New Roman" w:cs="Times New Roman"/>
        </w:rPr>
        <w:t xml:space="preserve"> formatting that lacks any </w:t>
      </w:r>
      <w:r w:rsidR="00A815BE">
        <w:rPr>
          <w:rFonts w:ascii="Times New Roman" w:hAnsi="Times New Roman" w:cs="Times New Roman"/>
        </w:rPr>
        <w:t>visual appeal</w:t>
      </w:r>
      <w:r w:rsidR="001F48D6">
        <w:rPr>
          <w:rFonts w:ascii="Times New Roman" w:hAnsi="Times New Roman" w:cs="Times New Roman"/>
        </w:rPr>
        <w:t xml:space="preserve">. </w:t>
      </w:r>
      <w:r w:rsidR="009076FC">
        <w:rPr>
          <w:rFonts w:ascii="Times New Roman" w:hAnsi="Times New Roman" w:cs="Times New Roman"/>
        </w:rPr>
        <w:t>In</w:t>
      </w:r>
      <w:r w:rsidR="009076FC" w:rsidRPr="009576CF">
        <w:rPr>
          <w:rFonts w:ascii="Times New Roman" w:hAnsi="Times New Roman" w:cs="Times New Roman"/>
        </w:rPr>
        <w:t xml:space="preserve"> a subsequent paper</w:t>
      </w:r>
      <w:r w:rsidR="009076FC">
        <w:rPr>
          <w:rFonts w:ascii="Times New Roman" w:hAnsi="Times New Roman" w:cs="Times New Roman"/>
        </w:rPr>
        <w:t xml:space="preserve"> w</w:t>
      </w:r>
      <w:r w:rsidR="00AD6189" w:rsidRPr="009576CF">
        <w:rPr>
          <w:rFonts w:ascii="Times New Roman" w:hAnsi="Times New Roman" w:cs="Times New Roman"/>
        </w:rPr>
        <w:t>e will explor</w:t>
      </w:r>
      <w:r w:rsidR="00DF43B1">
        <w:rPr>
          <w:rFonts w:ascii="Times New Roman" w:hAnsi="Times New Roman" w:cs="Times New Roman"/>
        </w:rPr>
        <w:t>e</w:t>
      </w:r>
      <w:r w:rsidR="00AD6189" w:rsidRPr="009576CF">
        <w:rPr>
          <w:rFonts w:ascii="Times New Roman" w:hAnsi="Times New Roman" w:cs="Times New Roman"/>
        </w:rPr>
        <w:t xml:space="preserve"> this </w:t>
      </w:r>
      <w:r w:rsidR="00DF43B1">
        <w:rPr>
          <w:rFonts w:ascii="Times New Roman" w:hAnsi="Times New Roman" w:cs="Times New Roman"/>
        </w:rPr>
        <w:t>distinction</w:t>
      </w:r>
      <w:r w:rsidR="001F48D6">
        <w:rPr>
          <w:rFonts w:ascii="Times New Roman" w:hAnsi="Times New Roman" w:cs="Times New Roman"/>
        </w:rPr>
        <w:t xml:space="preserve"> </w:t>
      </w:r>
      <w:r w:rsidR="00432261">
        <w:rPr>
          <w:rFonts w:ascii="Times New Roman" w:hAnsi="Times New Roman" w:cs="Times New Roman"/>
        </w:rPr>
        <w:t>via</w:t>
      </w:r>
      <w:r w:rsidR="00F01E24">
        <w:rPr>
          <w:rFonts w:ascii="Times New Roman" w:hAnsi="Times New Roman" w:cs="Times New Roman"/>
        </w:rPr>
        <w:t xml:space="preserve"> design theory and visual rhetoric</w:t>
      </w:r>
      <w:r w:rsidR="001F48D6">
        <w:rPr>
          <w:rFonts w:ascii="Times New Roman" w:hAnsi="Times New Roman" w:cs="Times New Roman"/>
        </w:rPr>
        <w:t xml:space="preserve">, </w:t>
      </w:r>
      <w:r w:rsidR="009076FC">
        <w:rPr>
          <w:rFonts w:ascii="Times New Roman" w:hAnsi="Times New Roman" w:cs="Times New Roman"/>
        </w:rPr>
        <w:t>and</w:t>
      </w:r>
      <w:r w:rsidR="001F48D6">
        <w:rPr>
          <w:rFonts w:ascii="Times New Roman" w:hAnsi="Times New Roman" w:cs="Times New Roman"/>
        </w:rPr>
        <w:t xml:space="preserve"> </w:t>
      </w:r>
      <w:r w:rsidR="009076FC">
        <w:rPr>
          <w:rFonts w:ascii="Times New Roman" w:hAnsi="Times New Roman" w:cs="Times New Roman"/>
        </w:rPr>
        <w:t xml:space="preserve">only </w:t>
      </w:r>
      <w:r w:rsidR="00FF7A97">
        <w:rPr>
          <w:rFonts w:ascii="Times New Roman" w:hAnsi="Times New Roman" w:cs="Times New Roman"/>
        </w:rPr>
        <w:t xml:space="preserve">raise </w:t>
      </w:r>
      <w:r w:rsidR="001F48D6">
        <w:rPr>
          <w:rFonts w:ascii="Times New Roman" w:hAnsi="Times New Roman" w:cs="Times New Roman"/>
        </w:rPr>
        <w:t xml:space="preserve">it here to </w:t>
      </w:r>
      <w:r w:rsidR="00432261">
        <w:rPr>
          <w:rFonts w:ascii="Times New Roman" w:hAnsi="Times New Roman" w:cs="Times New Roman"/>
        </w:rPr>
        <w:t>illustrate</w:t>
      </w:r>
      <w:r w:rsidR="001F48D6">
        <w:rPr>
          <w:rFonts w:ascii="Times New Roman" w:hAnsi="Times New Roman" w:cs="Times New Roman"/>
        </w:rPr>
        <w:t xml:space="preserve"> the boilerplate</w:t>
      </w:r>
      <w:r w:rsidR="00FF7A97">
        <w:rPr>
          <w:rFonts w:ascii="Times New Roman" w:hAnsi="Times New Roman" w:cs="Times New Roman"/>
        </w:rPr>
        <w:t xml:space="preserve"> </w:t>
      </w:r>
      <w:r w:rsidR="009076FC">
        <w:rPr>
          <w:rFonts w:ascii="Times New Roman" w:hAnsi="Times New Roman" w:cs="Times New Roman"/>
        </w:rPr>
        <w:t>way</w:t>
      </w:r>
      <w:r w:rsidR="001F48D6">
        <w:rPr>
          <w:rFonts w:ascii="Times New Roman" w:hAnsi="Times New Roman" w:cs="Times New Roman"/>
        </w:rPr>
        <w:t xml:space="preserve"> </w:t>
      </w:r>
      <w:r w:rsidR="009076FC">
        <w:rPr>
          <w:rFonts w:ascii="Times New Roman" w:hAnsi="Times New Roman" w:cs="Times New Roman"/>
        </w:rPr>
        <w:t>in which</w:t>
      </w:r>
      <w:r w:rsidR="001365C9">
        <w:rPr>
          <w:rFonts w:ascii="Times New Roman" w:hAnsi="Times New Roman" w:cs="Times New Roman"/>
        </w:rPr>
        <w:t xml:space="preserve"> </w:t>
      </w:r>
      <w:r w:rsidR="00E944AA">
        <w:rPr>
          <w:rFonts w:ascii="Times New Roman" w:hAnsi="Times New Roman" w:cs="Times New Roman"/>
        </w:rPr>
        <w:t>generic</w:t>
      </w:r>
      <w:r w:rsidR="001F48D6">
        <w:rPr>
          <w:rFonts w:ascii="Times New Roman" w:hAnsi="Times New Roman" w:cs="Times New Roman"/>
        </w:rPr>
        <w:t xml:space="preserve"> documents </w:t>
      </w:r>
      <w:r w:rsidR="00954B1F">
        <w:rPr>
          <w:rFonts w:ascii="Times New Roman" w:hAnsi="Times New Roman" w:cs="Times New Roman"/>
        </w:rPr>
        <w:t xml:space="preserve">include </w:t>
      </w:r>
      <w:r w:rsidR="001F48D6">
        <w:rPr>
          <w:rFonts w:ascii="Times New Roman" w:hAnsi="Times New Roman" w:cs="Times New Roman"/>
        </w:rPr>
        <w:t>GE</w:t>
      </w:r>
      <w:r w:rsidR="00513352">
        <w:rPr>
          <w:rFonts w:ascii="Times New Roman" w:hAnsi="Times New Roman" w:cs="Times New Roman"/>
        </w:rPr>
        <w:t xml:space="preserve"> or GI (and sometimes only GI – more below)</w:t>
      </w:r>
      <w:r w:rsidR="001F48D6">
        <w:rPr>
          <w:rFonts w:ascii="Times New Roman" w:hAnsi="Times New Roman" w:cs="Times New Roman"/>
        </w:rPr>
        <w:t xml:space="preserve">: as one item in a ‘laundry list’ of grounds </w:t>
      </w:r>
      <w:r w:rsidR="00FF7A97">
        <w:rPr>
          <w:rFonts w:ascii="Times New Roman" w:hAnsi="Times New Roman" w:cs="Times New Roman"/>
        </w:rPr>
        <w:t>protected by</w:t>
      </w:r>
      <w:r w:rsidR="001F48D6">
        <w:rPr>
          <w:rFonts w:ascii="Times New Roman" w:hAnsi="Times New Roman" w:cs="Times New Roman"/>
        </w:rPr>
        <w:t xml:space="preserve"> </w:t>
      </w:r>
      <w:r w:rsidR="0076166E">
        <w:rPr>
          <w:rFonts w:ascii="Times New Roman" w:hAnsi="Times New Roman" w:cs="Times New Roman"/>
        </w:rPr>
        <w:t xml:space="preserve">the </w:t>
      </w:r>
      <w:r w:rsidR="00954B1F" w:rsidRPr="00E944AA">
        <w:rPr>
          <w:rFonts w:ascii="Times New Roman" w:hAnsi="Times New Roman" w:cs="Times New Roman"/>
          <w:i/>
        </w:rPr>
        <w:t>Ontario</w:t>
      </w:r>
      <w:r w:rsidR="001F48D6" w:rsidRPr="00E944AA">
        <w:rPr>
          <w:rFonts w:ascii="Times New Roman" w:hAnsi="Times New Roman" w:cs="Times New Roman"/>
          <w:i/>
        </w:rPr>
        <w:t xml:space="preserve"> </w:t>
      </w:r>
      <w:r w:rsidR="00954B1F" w:rsidRPr="00E944AA">
        <w:rPr>
          <w:rFonts w:ascii="Times New Roman" w:hAnsi="Times New Roman" w:cs="Times New Roman"/>
          <w:i/>
        </w:rPr>
        <w:t>H</w:t>
      </w:r>
      <w:r w:rsidR="001F48D6" w:rsidRPr="00E944AA">
        <w:rPr>
          <w:rFonts w:ascii="Times New Roman" w:hAnsi="Times New Roman" w:cs="Times New Roman"/>
          <w:i/>
        </w:rPr>
        <w:t xml:space="preserve">uman </w:t>
      </w:r>
      <w:r w:rsidR="00954B1F" w:rsidRPr="00E944AA">
        <w:rPr>
          <w:rFonts w:ascii="Times New Roman" w:hAnsi="Times New Roman" w:cs="Times New Roman"/>
          <w:i/>
        </w:rPr>
        <w:t>Ri</w:t>
      </w:r>
      <w:r w:rsidR="001F48D6" w:rsidRPr="00E944AA">
        <w:rPr>
          <w:rFonts w:ascii="Times New Roman" w:hAnsi="Times New Roman" w:cs="Times New Roman"/>
          <w:i/>
        </w:rPr>
        <w:t xml:space="preserve">ghts </w:t>
      </w:r>
      <w:r w:rsidR="00954B1F" w:rsidRPr="00E944AA">
        <w:rPr>
          <w:rFonts w:ascii="Times New Roman" w:hAnsi="Times New Roman" w:cs="Times New Roman"/>
          <w:i/>
        </w:rPr>
        <w:t>C</w:t>
      </w:r>
      <w:r w:rsidR="0076166E" w:rsidRPr="00E944AA">
        <w:rPr>
          <w:rFonts w:ascii="Times New Roman" w:hAnsi="Times New Roman" w:cs="Times New Roman"/>
          <w:i/>
        </w:rPr>
        <w:t>ode</w:t>
      </w:r>
      <w:r w:rsidR="001F48D6">
        <w:rPr>
          <w:rFonts w:ascii="Times New Roman" w:hAnsi="Times New Roman" w:cs="Times New Roman"/>
        </w:rPr>
        <w:t>.</w:t>
      </w:r>
      <w:r w:rsidR="0082589F">
        <w:rPr>
          <w:rFonts w:ascii="Times New Roman" w:hAnsi="Times New Roman" w:cs="Times New Roman"/>
        </w:rPr>
        <w:t xml:space="preserve"> T</w:t>
      </w:r>
      <w:r w:rsidR="0082589F" w:rsidRPr="0082589F">
        <w:rPr>
          <w:rFonts w:ascii="Times New Roman" w:hAnsi="Times New Roman" w:cs="Times New Roman"/>
        </w:rPr>
        <w:t xml:space="preserve">he </w:t>
      </w:r>
      <w:r w:rsidR="0082589F" w:rsidRPr="00E944AA">
        <w:rPr>
          <w:rFonts w:ascii="Times New Roman" w:hAnsi="Times New Roman" w:cs="Times New Roman"/>
          <w:i/>
        </w:rPr>
        <w:t>Code</w:t>
      </w:r>
      <w:r w:rsidR="0082589F" w:rsidRPr="0082589F">
        <w:rPr>
          <w:rFonts w:ascii="Times New Roman" w:hAnsi="Times New Roman" w:cs="Times New Roman"/>
        </w:rPr>
        <w:t xml:space="preserve"> protects against discrimination and harassment in </w:t>
      </w:r>
      <w:r w:rsidR="00E944AA">
        <w:rPr>
          <w:rFonts w:ascii="Times New Roman" w:hAnsi="Times New Roman" w:cs="Times New Roman"/>
        </w:rPr>
        <w:t xml:space="preserve">a </w:t>
      </w:r>
      <w:r w:rsidR="0082589F" w:rsidRPr="0082589F">
        <w:rPr>
          <w:rFonts w:ascii="Times New Roman" w:hAnsi="Times New Roman" w:cs="Times New Roman"/>
        </w:rPr>
        <w:t xml:space="preserve">variety of provincially-regulated contexts, including employment, housing, services, and schools, on the basis of “race, ancestry, place of origin, colour, ethnic origin, citizenship, creed, </w:t>
      </w:r>
      <w:r w:rsidR="0082589F" w:rsidRPr="00E944AA">
        <w:rPr>
          <w:rFonts w:ascii="Times New Roman" w:hAnsi="Times New Roman" w:cs="Times New Roman"/>
          <w:i/>
        </w:rPr>
        <w:t>sex</w:t>
      </w:r>
      <w:r w:rsidR="0082589F" w:rsidRPr="0082589F">
        <w:rPr>
          <w:rFonts w:ascii="Times New Roman" w:hAnsi="Times New Roman" w:cs="Times New Roman"/>
        </w:rPr>
        <w:t xml:space="preserve">, sexual orientation, </w:t>
      </w:r>
      <w:r w:rsidR="0082589F" w:rsidRPr="00E944AA">
        <w:rPr>
          <w:rFonts w:ascii="Times New Roman" w:hAnsi="Times New Roman" w:cs="Times New Roman"/>
          <w:i/>
        </w:rPr>
        <w:t>gender identity, gender expression</w:t>
      </w:r>
      <w:r w:rsidR="0082589F" w:rsidRPr="0082589F">
        <w:rPr>
          <w:rFonts w:ascii="Times New Roman" w:hAnsi="Times New Roman" w:cs="Times New Roman"/>
        </w:rPr>
        <w:t>, age, marital status, family status, disability or the receipt of public assistance” (</w:t>
      </w:r>
      <w:r w:rsidR="0082589F" w:rsidRPr="00E944AA">
        <w:rPr>
          <w:rFonts w:ascii="Times New Roman" w:hAnsi="Times New Roman" w:cs="Times New Roman"/>
          <w:i/>
        </w:rPr>
        <w:t>Ontario Human Rights Code</w:t>
      </w:r>
      <w:r w:rsidR="0082589F" w:rsidRPr="0082589F">
        <w:rPr>
          <w:rFonts w:ascii="Times New Roman" w:hAnsi="Times New Roman" w:cs="Times New Roman"/>
        </w:rPr>
        <w:t>; added emphasis)</w:t>
      </w:r>
      <w:r w:rsidR="00E944AA">
        <w:rPr>
          <w:rFonts w:ascii="Times New Roman" w:hAnsi="Times New Roman" w:cs="Times New Roman"/>
        </w:rPr>
        <w:t>.</w:t>
      </w:r>
      <w:r w:rsidR="00E944AA">
        <w:rPr>
          <w:rFonts w:ascii="Times New Roman" w:hAnsi="Times New Roman" w:cs="Times New Roman"/>
        </w:rPr>
        <w:tab/>
        <w:t xml:space="preserve"> </w:t>
      </w:r>
      <w:r w:rsidR="004E44FB">
        <w:rPr>
          <w:rFonts w:ascii="Times New Roman" w:hAnsi="Times New Roman" w:cs="Times New Roman"/>
        </w:rPr>
        <w:t xml:space="preserve">Laundry lists appeared </w:t>
      </w:r>
      <w:r w:rsidR="004E44FB" w:rsidRPr="00CE54A7">
        <w:rPr>
          <w:rFonts w:ascii="Times New Roman" w:hAnsi="Times New Roman" w:cs="Times New Roman"/>
        </w:rPr>
        <w:t>3</w:t>
      </w:r>
      <w:r w:rsidR="00442F41">
        <w:rPr>
          <w:rFonts w:ascii="Times New Roman" w:hAnsi="Times New Roman" w:cs="Times New Roman"/>
        </w:rPr>
        <w:t>6</w:t>
      </w:r>
      <w:r w:rsidR="00B97EE2">
        <w:rPr>
          <w:rFonts w:ascii="Times New Roman" w:hAnsi="Times New Roman" w:cs="Times New Roman"/>
        </w:rPr>
        <w:t>1</w:t>
      </w:r>
      <w:r w:rsidR="004E44FB" w:rsidRPr="00CE54A7">
        <w:rPr>
          <w:rFonts w:ascii="Times New Roman" w:hAnsi="Times New Roman" w:cs="Times New Roman"/>
        </w:rPr>
        <w:t xml:space="preserve"> times</w:t>
      </w:r>
      <w:r w:rsidR="004E44FB">
        <w:rPr>
          <w:rFonts w:ascii="Times New Roman" w:hAnsi="Times New Roman" w:cs="Times New Roman"/>
        </w:rPr>
        <w:t xml:space="preserve"> </w:t>
      </w:r>
      <w:r w:rsidR="003146B3">
        <w:rPr>
          <w:rFonts w:ascii="Times New Roman" w:hAnsi="Times New Roman" w:cs="Times New Roman"/>
        </w:rPr>
        <w:t xml:space="preserve">across </w:t>
      </w:r>
      <w:r w:rsidR="00D63E40">
        <w:rPr>
          <w:rFonts w:ascii="Times New Roman" w:hAnsi="Times New Roman" w:cs="Times New Roman"/>
        </w:rPr>
        <w:t>the generic documents</w:t>
      </w:r>
      <w:r w:rsidR="004E44FB">
        <w:rPr>
          <w:rFonts w:ascii="Times New Roman" w:hAnsi="Times New Roman" w:cs="Times New Roman"/>
        </w:rPr>
        <w:t xml:space="preserve">; in fact, the code ‘laundry list’ was applied more </w:t>
      </w:r>
      <w:r w:rsidR="00454ED6">
        <w:rPr>
          <w:rFonts w:ascii="Times New Roman" w:hAnsi="Times New Roman" w:cs="Times New Roman"/>
        </w:rPr>
        <w:t xml:space="preserve">often </w:t>
      </w:r>
      <w:r w:rsidR="004E44FB">
        <w:rPr>
          <w:rFonts w:ascii="Times New Roman" w:hAnsi="Times New Roman" w:cs="Times New Roman"/>
        </w:rPr>
        <w:t xml:space="preserve">than all other </w:t>
      </w:r>
      <w:r w:rsidR="00C37206">
        <w:rPr>
          <w:rFonts w:ascii="Times New Roman" w:hAnsi="Times New Roman" w:cs="Times New Roman"/>
        </w:rPr>
        <w:t>codes</w:t>
      </w:r>
      <w:r w:rsidR="004E44FB">
        <w:rPr>
          <w:rFonts w:ascii="Times New Roman" w:hAnsi="Times New Roman" w:cs="Times New Roman"/>
        </w:rPr>
        <w:t xml:space="preserve"> (N=162)</w:t>
      </w:r>
      <w:r w:rsidR="00C37206">
        <w:rPr>
          <w:rFonts w:ascii="Times New Roman" w:hAnsi="Times New Roman" w:cs="Times New Roman"/>
        </w:rPr>
        <w:t xml:space="preserve"> with </w:t>
      </w:r>
      <w:r w:rsidR="00432261">
        <w:rPr>
          <w:rFonts w:ascii="Times New Roman" w:hAnsi="Times New Roman" w:cs="Times New Roman"/>
        </w:rPr>
        <w:t>only</w:t>
      </w:r>
      <w:r w:rsidR="00C37206">
        <w:rPr>
          <w:rFonts w:ascii="Times New Roman" w:hAnsi="Times New Roman" w:cs="Times New Roman"/>
        </w:rPr>
        <w:t xml:space="preserve"> four exceptions</w:t>
      </w:r>
      <w:r w:rsidR="004E44FB">
        <w:rPr>
          <w:rFonts w:ascii="Times New Roman" w:hAnsi="Times New Roman" w:cs="Times New Roman"/>
        </w:rPr>
        <w:t>.</w:t>
      </w:r>
      <w:r w:rsidR="00454ED6">
        <w:rPr>
          <w:rStyle w:val="FootnoteReference"/>
          <w:rFonts w:ascii="Times New Roman" w:hAnsi="Times New Roman" w:cs="Times New Roman"/>
        </w:rPr>
        <w:footnoteReference w:id="10"/>
      </w:r>
      <w:r w:rsidR="00D1018A">
        <w:rPr>
          <w:rFonts w:ascii="Times New Roman" w:hAnsi="Times New Roman" w:cs="Times New Roman"/>
        </w:rPr>
        <w:t xml:space="preserve"> Given </w:t>
      </w:r>
      <w:r w:rsidR="00C37206">
        <w:rPr>
          <w:rFonts w:ascii="Times New Roman" w:hAnsi="Times New Roman" w:cs="Times New Roman"/>
        </w:rPr>
        <w:t xml:space="preserve">its </w:t>
      </w:r>
      <w:r w:rsidR="00C37206">
        <w:rPr>
          <w:rFonts w:ascii="Times New Roman" w:hAnsi="Times New Roman" w:cs="Times New Roman"/>
        </w:rPr>
        <w:lastRenderedPageBreak/>
        <w:t>numerical dominance,</w:t>
      </w:r>
      <w:r w:rsidR="004213E7">
        <w:rPr>
          <w:rFonts w:ascii="Times New Roman" w:hAnsi="Times New Roman" w:cs="Times New Roman"/>
        </w:rPr>
        <w:t xml:space="preserve"> and </w:t>
      </w:r>
      <w:r w:rsidR="00C37206">
        <w:rPr>
          <w:rFonts w:ascii="Times New Roman" w:hAnsi="Times New Roman" w:cs="Times New Roman"/>
        </w:rPr>
        <w:t>that</w:t>
      </w:r>
      <w:r w:rsidR="00D1018A">
        <w:rPr>
          <w:rFonts w:ascii="Times New Roman" w:hAnsi="Times New Roman" w:cs="Times New Roman"/>
        </w:rPr>
        <w:t xml:space="preserve"> </w:t>
      </w:r>
      <w:r w:rsidR="00D63E40">
        <w:rPr>
          <w:rFonts w:ascii="Times New Roman" w:hAnsi="Times New Roman" w:cs="Times New Roman"/>
        </w:rPr>
        <w:t>there are so many more generic documents</w:t>
      </w:r>
      <w:r w:rsidR="00D1018A">
        <w:rPr>
          <w:rFonts w:ascii="Times New Roman" w:hAnsi="Times New Roman" w:cs="Times New Roman"/>
        </w:rPr>
        <w:t xml:space="preserve"> (N</w:t>
      </w:r>
      <w:r w:rsidR="00D1018A" w:rsidRPr="000D1F37">
        <w:rPr>
          <w:rFonts w:ascii="Times New Roman" w:hAnsi="Times New Roman" w:cs="Times New Roman"/>
        </w:rPr>
        <w:t>=</w:t>
      </w:r>
      <w:r w:rsidR="00601B67">
        <w:rPr>
          <w:rFonts w:ascii="Times New Roman" w:hAnsi="Times New Roman" w:cs="Times New Roman"/>
        </w:rPr>
        <w:t>18</w:t>
      </w:r>
      <w:r w:rsidR="006B67DD">
        <w:rPr>
          <w:rFonts w:ascii="Times New Roman" w:hAnsi="Times New Roman" w:cs="Times New Roman"/>
        </w:rPr>
        <w:t>3</w:t>
      </w:r>
      <w:r w:rsidR="00D1018A" w:rsidRPr="000D1F37">
        <w:rPr>
          <w:rFonts w:ascii="Times New Roman" w:hAnsi="Times New Roman" w:cs="Times New Roman"/>
        </w:rPr>
        <w:t xml:space="preserve">) </w:t>
      </w:r>
      <w:r w:rsidR="00D63E40">
        <w:rPr>
          <w:rFonts w:ascii="Times New Roman" w:hAnsi="Times New Roman" w:cs="Times New Roman"/>
        </w:rPr>
        <w:t>than gender-based documents</w:t>
      </w:r>
      <w:r w:rsidR="00D1018A">
        <w:rPr>
          <w:rFonts w:ascii="Times New Roman" w:hAnsi="Times New Roman" w:cs="Times New Roman"/>
        </w:rPr>
        <w:t xml:space="preserve"> (N</w:t>
      </w:r>
      <w:r w:rsidR="00D1018A" w:rsidRPr="000D1F37">
        <w:rPr>
          <w:rFonts w:ascii="Times New Roman" w:hAnsi="Times New Roman" w:cs="Times New Roman"/>
        </w:rPr>
        <w:t>=</w:t>
      </w:r>
      <w:r w:rsidR="00601B67">
        <w:rPr>
          <w:rFonts w:ascii="Times New Roman" w:hAnsi="Times New Roman" w:cs="Times New Roman"/>
        </w:rPr>
        <w:t>2</w:t>
      </w:r>
      <w:r w:rsidR="006B67DD">
        <w:rPr>
          <w:rFonts w:ascii="Times New Roman" w:hAnsi="Times New Roman" w:cs="Times New Roman"/>
        </w:rPr>
        <w:t>6</w:t>
      </w:r>
      <w:r w:rsidR="00D1018A" w:rsidRPr="000D1F37">
        <w:rPr>
          <w:rFonts w:ascii="Times New Roman" w:hAnsi="Times New Roman" w:cs="Times New Roman"/>
        </w:rPr>
        <w:t>)</w:t>
      </w:r>
      <w:r w:rsidR="00D63E40">
        <w:rPr>
          <w:rFonts w:ascii="Times New Roman" w:hAnsi="Times New Roman" w:cs="Times New Roman"/>
        </w:rPr>
        <w:t xml:space="preserve"> in our data set</w:t>
      </w:r>
      <w:r w:rsidR="00D1018A" w:rsidRPr="000D1F37">
        <w:rPr>
          <w:rFonts w:ascii="Times New Roman" w:hAnsi="Times New Roman" w:cs="Times New Roman"/>
        </w:rPr>
        <w:t>,</w:t>
      </w:r>
      <w:r w:rsidR="00D1018A">
        <w:rPr>
          <w:rFonts w:ascii="Times New Roman" w:hAnsi="Times New Roman" w:cs="Times New Roman"/>
        </w:rPr>
        <w:t xml:space="preserve"> we infer that </w:t>
      </w:r>
      <w:r w:rsidR="00BF1DBA">
        <w:rPr>
          <w:rFonts w:ascii="Times New Roman" w:hAnsi="Times New Roman" w:cs="Times New Roman"/>
          <w:i/>
        </w:rPr>
        <w:t>tinkering with</w:t>
      </w:r>
      <w:r w:rsidR="00D1018A" w:rsidRPr="00BF1DBA">
        <w:rPr>
          <w:rFonts w:ascii="Times New Roman" w:hAnsi="Times New Roman" w:cs="Times New Roman"/>
          <w:i/>
        </w:rPr>
        <w:t xml:space="preserve"> ‘laundry list</w:t>
      </w:r>
      <w:r w:rsidR="00021582">
        <w:rPr>
          <w:rFonts w:ascii="Times New Roman" w:hAnsi="Times New Roman" w:cs="Times New Roman"/>
          <w:i/>
        </w:rPr>
        <w:t>s</w:t>
      </w:r>
      <w:r w:rsidR="00D1018A" w:rsidRPr="00BF1DBA">
        <w:rPr>
          <w:rFonts w:ascii="Times New Roman" w:hAnsi="Times New Roman" w:cs="Times New Roman"/>
          <w:i/>
        </w:rPr>
        <w:t>’ is the most pervasive way that Ontario public secular school boards have attended to the policy changes necessitated by Toby’s Act in 2012.</w:t>
      </w:r>
      <w:r w:rsidR="00BF1DBA">
        <w:rPr>
          <w:rFonts w:ascii="Times New Roman" w:hAnsi="Times New Roman" w:cs="Times New Roman"/>
        </w:rPr>
        <w:t xml:space="preserve"> </w:t>
      </w:r>
    </w:p>
    <w:p w14:paraId="3686D482" w14:textId="06572E8E" w:rsidR="001F48D6" w:rsidRDefault="00DB1615" w:rsidP="00020F51">
      <w:pPr>
        <w:widowControl w:val="0"/>
        <w:ind w:firstLine="709"/>
        <w:rPr>
          <w:rFonts w:ascii="Times New Roman" w:hAnsi="Times New Roman" w:cs="Times New Roman"/>
        </w:rPr>
      </w:pPr>
      <w:r>
        <w:rPr>
          <w:rFonts w:ascii="Times New Roman" w:hAnsi="Times New Roman" w:cs="Times New Roman"/>
        </w:rPr>
        <w:t>We deliberate</w:t>
      </w:r>
      <w:r w:rsidR="00E6686D">
        <w:rPr>
          <w:rFonts w:ascii="Times New Roman" w:hAnsi="Times New Roman" w:cs="Times New Roman"/>
        </w:rPr>
        <w:t>ly</w:t>
      </w:r>
      <w:r>
        <w:rPr>
          <w:rFonts w:ascii="Times New Roman" w:hAnsi="Times New Roman" w:cs="Times New Roman"/>
        </w:rPr>
        <w:t xml:space="preserve"> </w:t>
      </w:r>
      <w:r w:rsidR="00E6686D">
        <w:rPr>
          <w:rFonts w:ascii="Times New Roman" w:hAnsi="Times New Roman" w:cs="Times New Roman"/>
        </w:rPr>
        <w:t>use</w:t>
      </w:r>
      <w:r>
        <w:rPr>
          <w:rFonts w:ascii="Times New Roman" w:hAnsi="Times New Roman" w:cs="Times New Roman"/>
        </w:rPr>
        <w:t xml:space="preserve"> </w:t>
      </w:r>
      <w:r w:rsidR="00C37206">
        <w:rPr>
          <w:rFonts w:ascii="Times New Roman" w:hAnsi="Times New Roman" w:cs="Times New Roman"/>
        </w:rPr>
        <w:t>the colloquial</w:t>
      </w:r>
      <w:r w:rsidR="00BF1DBA">
        <w:rPr>
          <w:rFonts w:ascii="Times New Roman" w:hAnsi="Times New Roman" w:cs="Times New Roman"/>
        </w:rPr>
        <w:t xml:space="preserve"> </w:t>
      </w:r>
      <w:r w:rsidR="00E61F19">
        <w:rPr>
          <w:rFonts w:ascii="Times New Roman" w:hAnsi="Times New Roman" w:cs="Times New Roman"/>
        </w:rPr>
        <w:t xml:space="preserve">term </w:t>
      </w:r>
      <w:r w:rsidR="00BF1DBA">
        <w:rPr>
          <w:rFonts w:ascii="Times New Roman" w:hAnsi="Times New Roman" w:cs="Times New Roman"/>
        </w:rPr>
        <w:t>‘tinkering</w:t>
      </w:r>
      <w:r w:rsidR="00C37206">
        <w:rPr>
          <w:rFonts w:ascii="Times New Roman" w:hAnsi="Times New Roman" w:cs="Times New Roman"/>
        </w:rPr>
        <w:t xml:space="preserve">’ </w:t>
      </w:r>
      <w:r w:rsidR="00E6686D">
        <w:rPr>
          <w:rFonts w:ascii="Times New Roman" w:hAnsi="Times New Roman" w:cs="Times New Roman"/>
        </w:rPr>
        <w:t xml:space="preserve">because </w:t>
      </w:r>
      <w:r w:rsidR="001F48D6">
        <w:rPr>
          <w:rFonts w:ascii="Times New Roman" w:hAnsi="Times New Roman" w:cs="Times New Roman"/>
        </w:rPr>
        <w:t xml:space="preserve">‘laundry lists’ </w:t>
      </w:r>
      <w:r w:rsidR="0076166E">
        <w:rPr>
          <w:rFonts w:ascii="Times New Roman" w:hAnsi="Times New Roman" w:cs="Times New Roman"/>
        </w:rPr>
        <w:t>are</w:t>
      </w:r>
      <w:r w:rsidR="001F48D6">
        <w:rPr>
          <w:rFonts w:ascii="Times New Roman" w:hAnsi="Times New Roman" w:cs="Times New Roman"/>
        </w:rPr>
        <w:t xml:space="preserve"> sites of</w:t>
      </w:r>
      <w:r w:rsidR="0076166E">
        <w:rPr>
          <w:rFonts w:ascii="Times New Roman" w:hAnsi="Times New Roman" w:cs="Times New Roman"/>
        </w:rPr>
        <w:t xml:space="preserve"> considerable</w:t>
      </w:r>
      <w:r w:rsidR="001F48D6">
        <w:rPr>
          <w:rFonts w:ascii="Times New Roman" w:hAnsi="Times New Roman" w:cs="Times New Roman"/>
        </w:rPr>
        <w:t xml:space="preserve"> </w:t>
      </w:r>
      <w:r w:rsidR="00B141DA">
        <w:rPr>
          <w:rFonts w:ascii="Times New Roman" w:hAnsi="Times New Roman" w:cs="Times New Roman"/>
        </w:rPr>
        <w:t>interpretive license</w:t>
      </w:r>
      <w:r w:rsidR="00E6686D">
        <w:rPr>
          <w:rFonts w:ascii="Times New Roman" w:hAnsi="Times New Roman" w:cs="Times New Roman"/>
        </w:rPr>
        <w:t xml:space="preserve"> despite </w:t>
      </w:r>
      <w:r w:rsidR="006A734C">
        <w:rPr>
          <w:rFonts w:ascii="Times New Roman" w:hAnsi="Times New Roman" w:cs="Times New Roman"/>
        </w:rPr>
        <w:t>the generic documents’</w:t>
      </w:r>
      <w:r w:rsidR="00E6686D">
        <w:rPr>
          <w:rFonts w:ascii="Times New Roman" w:hAnsi="Times New Roman" w:cs="Times New Roman"/>
        </w:rPr>
        <w:t xml:space="preserve"> repetitious </w:t>
      </w:r>
      <w:r w:rsidR="00465782">
        <w:rPr>
          <w:rFonts w:ascii="Times New Roman" w:hAnsi="Times New Roman" w:cs="Times New Roman"/>
        </w:rPr>
        <w:t>character</w:t>
      </w:r>
      <w:r w:rsidR="009F4B97">
        <w:rPr>
          <w:rFonts w:ascii="Times New Roman" w:hAnsi="Times New Roman" w:cs="Times New Roman"/>
        </w:rPr>
        <w:t>.</w:t>
      </w:r>
      <w:r w:rsidR="00CE54A7">
        <w:rPr>
          <w:rFonts w:ascii="Times New Roman" w:hAnsi="Times New Roman" w:cs="Times New Roman"/>
        </w:rPr>
        <w:t xml:space="preserve"> </w:t>
      </w:r>
      <w:r w:rsidR="00115B28">
        <w:rPr>
          <w:rFonts w:ascii="Times New Roman" w:hAnsi="Times New Roman" w:cs="Times New Roman"/>
        </w:rPr>
        <w:t xml:space="preserve">One </w:t>
      </w:r>
      <w:r w:rsidR="00CE54A7">
        <w:rPr>
          <w:rFonts w:ascii="Times New Roman" w:hAnsi="Times New Roman" w:cs="Times New Roman"/>
        </w:rPr>
        <w:t>kind</w:t>
      </w:r>
      <w:r w:rsidR="00B041F4">
        <w:rPr>
          <w:rFonts w:ascii="Times New Roman" w:hAnsi="Times New Roman" w:cs="Times New Roman"/>
        </w:rPr>
        <w:t xml:space="preserve"> of tinkering </w:t>
      </w:r>
      <w:r w:rsidR="00115B28">
        <w:rPr>
          <w:rFonts w:ascii="Times New Roman" w:hAnsi="Times New Roman" w:cs="Times New Roman"/>
        </w:rPr>
        <w:t>involves omitting GE altogether; we</w:t>
      </w:r>
      <w:r w:rsidR="007C216D" w:rsidRPr="00771837">
        <w:rPr>
          <w:rFonts w:ascii="Times New Roman" w:hAnsi="Times New Roman" w:cs="Times New Roman"/>
        </w:rPr>
        <w:t xml:space="preserve"> found that</w:t>
      </w:r>
      <w:r w:rsidR="00393C74">
        <w:rPr>
          <w:rFonts w:ascii="Times New Roman" w:hAnsi="Times New Roman" w:cs="Times New Roman"/>
          <w:i/>
        </w:rPr>
        <w:t xml:space="preserve"> </w:t>
      </w:r>
      <w:r w:rsidR="00021582">
        <w:rPr>
          <w:rFonts w:ascii="Times New Roman" w:hAnsi="Times New Roman" w:cs="Times New Roman"/>
          <w:i/>
        </w:rPr>
        <w:t>“</w:t>
      </w:r>
      <w:r w:rsidR="001F48D6" w:rsidRPr="0076166E">
        <w:rPr>
          <w:rFonts w:ascii="Times New Roman" w:hAnsi="Times New Roman" w:cs="Times New Roman"/>
          <w:i/>
        </w:rPr>
        <w:t>gender expression</w:t>
      </w:r>
      <w:r w:rsidR="00021582">
        <w:rPr>
          <w:rFonts w:ascii="Times New Roman" w:hAnsi="Times New Roman" w:cs="Times New Roman"/>
          <w:i/>
        </w:rPr>
        <w:t>”</w:t>
      </w:r>
      <w:r w:rsidR="001F48D6" w:rsidRPr="0076166E">
        <w:rPr>
          <w:rFonts w:ascii="Times New Roman" w:hAnsi="Times New Roman" w:cs="Times New Roman"/>
          <w:i/>
        </w:rPr>
        <w:t xml:space="preserve"> </w:t>
      </w:r>
      <w:r w:rsidR="00106493" w:rsidRPr="0076166E">
        <w:rPr>
          <w:rFonts w:ascii="Times New Roman" w:hAnsi="Times New Roman" w:cs="Times New Roman"/>
          <w:i/>
        </w:rPr>
        <w:t>is</w:t>
      </w:r>
      <w:r w:rsidR="00AA5F7A">
        <w:rPr>
          <w:rFonts w:ascii="Times New Roman" w:hAnsi="Times New Roman" w:cs="Times New Roman"/>
          <w:i/>
        </w:rPr>
        <w:t xml:space="preserve"> often</w:t>
      </w:r>
      <w:r w:rsidR="00106493" w:rsidRPr="0076166E">
        <w:rPr>
          <w:rFonts w:ascii="Times New Roman" w:hAnsi="Times New Roman" w:cs="Times New Roman"/>
          <w:i/>
        </w:rPr>
        <w:t xml:space="preserve"> </w:t>
      </w:r>
      <w:r w:rsidR="00B041F4">
        <w:rPr>
          <w:rFonts w:ascii="Times New Roman" w:hAnsi="Times New Roman" w:cs="Times New Roman"/>
          <w:i/>
        </w:rPr>
        <w:t>commonly</w:t>
      </w:r>
      <w:r w:rsidR="00106493" w:rsidRPr="0076166E">
        <w:rPr>
          <w:rFonts w:ascii="Times New Roman" w:hAnsi="Times New Roman" w:cs="Times New Roman"/>
          <w:i/>
        </w:rPr>
        <w:t xml:space="preserve"> </w:t>
      </w:r>
      <w:r w:rsidR="00B041F4">
        <w:rPr>
          <w:rFonts w:ascii="Times New Roman" w:hAnsi="Times New Roman" w:cs="Times New Roman"/>
          <w:i/>
        </w:rPr>
        <w:t>absent</w:t>
      </w:r>
      <w:r w:rsidR="00106493" w:rsidRPr="0076166E">
        <w:rPr>
          <w:rFonts w:ascii="Times New Roman" w:hAnsi="Times New Roman" w:cs="Times New Roman"/>
          <w:i/>
        </w:rPr>
        <w:t xml:space="preserve"> </w:t>
      </w:r>
      <w:r w:rsidR="00021582">
        <w:rPr>
          <w:rFonts w:ascii="Times New Roman" w:hAnsi="Times New Roman" w:cs="Times New Roman"/>
          <w:i/>
        </w:rPr>
        <w:t xml:space="preserve">even when “gender identity” </w:t>
      </w:r>
      <w:r w:rsidR="00076908">
        <w:rPr>
          <w:rFonts w:ascii="Times New Roman" w:hAnsi="Times New Roman" w:cs="Times New Roman"/>
          <w:i/>
        </w:rPr>
        <w:t>has been added</w:t>
      </w:r>
      <w:r w:rsidR="00FC7ADF">
        <w:rPr>
          <w:rFonts w:ascii="Times New Roman" w:hAnsi="Times New Roman" w:cs="Times New Roman"/>
        </w:rPr>
        <w:t xml:space="preserve">. </w:t>
      </w:r>
      <w:r w:rsidR="00AA5F7A">
        <w:rPr>
          <w:rFonts w:ascii="Times New Roman" w:hAnsi="Times New Roman" w:cs="Times New Roman"/>
        </w:rPr>
        <w:t>In fact, o</w:t>
      </w:r>
      <w:r w:rsidR="00AD1C77" w:rsidRPr="00AA5F7A">
        <w:rPr>
          <w:rFonts w:ascii="Times New Roman" w:hAnsi="Times New Roman" w:cs="Times New Roman"/>
        </w:rPr>
        <w:t>nly 40% (160/394) contain GE at all</w:t>
      </w:r>
      <w:r w:rsidR="00AD1C77" w:rsidRPr="00CE54A7">
        <w:rPr>
          <w:rFonts w:ascii="Times New Roman" w:hAnsi="Times New Roman" w:cs="Times New Roman"/>
          <w:i/>
        </w:rPr>
        <w:t>.</w:t>
      </w:r>
      <w:r w:rsidR="003629FB">
        <w:rPr>
          <w:rStyle w:val="FootnoteReference"/>
          <w:rFonts w:ascii="Times New Roman" w:hAnsi="Times New Roman" w:cs="Times New Roman"/>
        </w:rPr>
        <w:footnoteReference w:id="11"/>
      </w:r>
      <w:r w:rsidR="00AD1C77">
        <w:rPr>
          <w:rFonts w:ascii="Times New Roman" w:hAnsi="Times New Roman" w:cs="Times New Roman"/>
        </w:rPr>
        <w:t xml:space="preserve"> </w:t>
      </w:r>
      <w:r w:rsidR="00106493">
        <w:rPr>
          <w:rFonts w:ascii="Times New Roman" w:hAnsi="Times New Roman" w:cs="Times New Roman"/>
        </w:rPr>
        <w:t xml:space="preserve">This </w:t>
      </w:r>
      <w:r w:rsidR="006C4130">
        <w:rPr>
          <w:rFonts w:ascii="Times New Roman" w:hAnsi="Times New Roman" w:cs="Times New Roman"/>
        </w:rPr>
        <w:t>is</w:t>
      </w:r>
      <w:r w:rsidR="00106493">
        <w:rPr>
          <w:rFonts w:ascii="Times New Roman" w:hAnsi="Times New Roman" w:cs="Times New Roman"/>
        </w:rPr>
        <w:t xml:space="preserve"> significan</w:t>
      </w:r>
      <w:r w:rsidR="006C4130">
        <w:rPr>
          <w:rFonts w:ascii="Times New Roman" w:hAnsi="Times New Roman" w:cs="Times New Roman"/>
        </w:rPr>
        <w:t>t</w:t>
      </w:r>
      <w:r w:rsidR="00106493">
        <w:rPr>
          <w:rFonts w:ascii="Times New Roman" w:hAnsi="Times New Roman" w:cs="Times New Roman"/>
        </w:rPr>
        <w:t xml:space="preserve"> given that </w:t>
      </w:r>
      <w:r w:rsidR="003016A3">
        <w:rPr>
          <w:rFonts w:ascii="Times New Roman" w:hAnsi="Times New Roman" w:cs="Times New Roman"/>
        </w:rPr>
        <w:t>the various</w:t>
      </w:r>
      <w:r w:rsidR="00F72F30">
        <w:rPr>
          <w:rFonts w:ascii="Times New Roman" w:hAnsi="Times New Roman" w:cs="Times New Roman"/>
        </w:rPr>
        <w:t xml:space="preserve"> other</w:t>
      </w:r>
      <w:r w:rsidR="003016A3">
        <w:rPr>
          <w:rFonts w:ascii="Times New Roman" w:hAnsi="Times New Roman" w:cs="Times New Roman"/>
        </w:rPr>
        <w:t xml:space="preserve"> </w:t>
      </w:r>
      <w:r w:rsidR="006C4130">
        <w:rPr>
          <w:rFonts w:ascii="Times New Roman" w:hAnsi="Times New Roman" w:cs="Times New Roman"/>
        </w:rPr>
        <w:t xml:space="preserve">‘laundry list’ </w:t>
      </w:r>
      <w:r w:rsidR="003016A3">
        <w:rPr>
          <w:rFonts w:ascii="Times New Roman" w:hAnsi="Times New Roman" w:cs="Times New Roman"/>
        </w:rPr>
        <w:t xml:space="preserve">grounds </w:t>
      </w:r>
      <w:r w:rsidR="00106493">
        <w:rPr>
          <w:rFonts w:ascii="Times New Roman" w:hAnsi="Times New Roman" w:cs="Times New Roman"/>
        </w:rPr>
        <w:t>tend to be</w:t>
      </w:r>
      <w:r w:rsidR="00E37A7B">
        <w:rPr>
          <w:rFonts w:ascii="Times New Roman" w:hAnsi="Times New Roman" w:cs="Times New Roman"/>
        </w:rPr>
        <w:t xml:space="preserve"> </w:t>
      </w:r>
      <w:r w:rsidR="00F72F30">
        <w:rPr>
          <w:rFonts w:ascii="Times New Roman" w:hAnsi="Times New Roman" w:cs="Times New Roman"/>
        </w:rPr>
        <w:t>appear</w:t>
      </w:r>
      <w:r w:rsidR="00106493">
        <w:rPr>
          <w:rFonts w:ascii="Times New Roman" w:hAnsi="Times New Roman" w:cs="Times New Roman"/>
        </w:rPr>
        <w:t xml:space="preserve"> </w:t>
      </w:r>
      <w:r w:rsidR="001F48D6">
        <w:rPr>
          <w:rFonts w:ascii="Times New Roman" w:hAnsi="Times New Roman" w:cs="Times New Roman"/>
        </w:rPr>
        <w:t>identica</w:t>
      </w:r>
      <w:r w:rsidR="00F72F30">
        <w:rPr>
          <w:rFonts w:ascii="Times New Roman" w:hAnsi="Times New Roman" w:cs="Times New Roman"/>
        </w:rPr>
        <w:t>l</w:t>
      </w:r>
      <w:r w:rsidR="001F48D6">
        <w:rPr>
          <w:rFonts w:ascii="Times New Roman" w:hAnsi="Times New Roman" w:cs="Times New Roman"/>
        </w:rPr>
        <w:t>l</w:t>
      </w:r>
      <w:r w:rsidR="00F72F30">
        <w:rPr>
          <w:rFonts w:ascii="Times New Roman" w:hAnsi="Times New Roman" w:cs="Times New Roman"/>
        </w:rPr>
        <w:t>y</w:t>
      </w:r>
      <w:r w:rsidR="00E37A7B">
        <w:rPr>
          <w:rFonts w:ascii="Times New Roman" w:hAnsi="Times New Roman" w:cs="Times New Roman"/>
        </w:rPr>
        <w:t xml:space="preserve"> </w:t>
      </w:r>
      <w:r w:rsidR="006C4130">
        <w:rPr>
          <w:rFonts w:ascii="Times New Roman" w:hAnsi="Times New Roman" w:cs="Times New Roman"/>
        </w:rPr>
        <w:t>to</w:t>
      </w:r>
      <w:r w:rsidR="001F48D6">
        <w:rPr>
          <w:rFonts w:ascii="Times New Roman" w:hAnsi="Times New Roman" w:cs="Times New Roman"/>
        </w:rPr>
        <w:t xml:space="preserve"> how </w:t>
      </w:r>
      <w:r w:rsidR="00F72F30">
        <w:rPr>
          <w:rFonts w:ascii="Times New Roman" w:hAnsi="Times New Roman" w:cs="Times New Roman"/>
        </w:rPr>
        <w:t>they are set out</w:t>
      </w:r>
      <w:r w:rsidR="001F48D6">
        <w:rPr>
          <w:rFonts w:ascii="Times New Roman" w:hAnsi="Times New Roman" w:cs="Times New Roman"/>
        </w:rPr>
        <w:t xml:space="preserve"> in the </w:t>
      </w:r>
      <w:r w:rsidR="0076166E" w:rsidRPr="00C92C9B">
        <w:rPr>
          <w:rFonts w:ascii="Times New Roman" w:hAnsi="Times New Roman" w:cs="Times New Roman"/>
          <w:i/>
        </w:rPr>
        <w:t>Code</w:t>
      </w:r>
      <w:r w:rsidR="00E37A7B">
        <w:rPr>
          <w:rFonts w:ascii="Times New Roman" w:hAnsi="Times New Roman" w:cs="Times New Roman"/>
        </w:rPr>
        <w:t xml:space="preserve">. </w:t>
      </w:r>
      <w:r w:rsidR="0013220C">
        <w:rPr>
          <w:rFonts w:ascii="Times New Roman" w:hAnsi="Times New Roman" w:cs="Times New Roman"/>
        </w:rPr>
        <w:t>T</w:t>
      </w:r>
      <w:r w:rsidR="009B4CE3">
        <w:rPr>
          <w:rFonts w:ascii="Times New Roman" w:hAnsi="Times New Roman" w:cs="Times New Roman"/>
        </w:rPr>
        <w:t>he</w:t>
      </w:r>
      <w:r w:rsidR="006C4130">
        <w:rPr>
          <w:rFonts w:ascii="Times New Roman" w:hAnsi="Times New Roman" w:cs="Times New Roman"/>
        </w:rPr>
        <w:t xml:space="preserve"> following</w:t>
      </w:r>
      <w:r w:rsidR="009B4CE3">
        <w:rPr>
          <w:rFonts w:ascii="Times New Roman" w:hAnsi="Times New Roman" w:cs="Times New Roman"/>
        </w:rPr>
        <w:t xml:space="preserve"> </w:t>
      </w:r>
      <w:r w:rsidR="00923CA2">
        <w:rPr>
          <w:rFonts w:ascii="Times New Roman" w:hAnsi="Times New Roman" w:cs="Times New Roman"/>
        </w:rPr>
        <w:t>two</w:t>
      </w:r>
      <w:r w:rsidR="009B4CE3">
        <w:rPr>
          <w:rFonts w:ascii="Times New Roman" w:hAnsi="Times New Roman" w:cs="Times New Roman"/>
        </w:rPr>
        <w:t xml:space="preserve"> ‘laundry list</w:t>
      </w:r>
      <w:r w:rsidR="00923CA2">
        <w:rPr>
          <w:rFonts w:ascii="Times New Roman" w:hAnsi="Times New Roman" w:cs="Times New Roman"/>
        </w:rPr>
        <w:t>s</w:t>
      </w:r>
      <w:r w:rsidR="009B4CE3">
        <w:rPr>
          <w:rFonts w:ascii="Times New Roman" w:hAnsi="Times New Roman" w:cs="Times New Roman"/>
        </w:rPr>
        <w:t xml:space="preserve">’ </w:t>
      </w:r>
      <w:r w:rsidR="004C3291">
        <w:rPr>
          <w:rFonts w:ascii="Times New Roman" w:hAnsi="Times New Roman" w:cs="Times New Roman"/>
        </w:rPr>
        <w:t>exemplify</w:t>
      </w:r>
      <w:r w:rsidR="00AD1C77">
        <w:rPr>
          <w:rStyle w:val="FootnoteReference"/>
          <w:rFonts w:ascii="Times New Roman" w:hAnsi="Times New Roman" w:cs="Times New Roman"/>
        </w:rPr>
        <w:footnoteReference w:id="12"/>
      </w:r>
      <w:r w:rsidR="009B4CE3">
        <w:rPr>
          <w:rFonts w:ascii="Times New Roman" w:hAnsi="Times New Roman" w:cs="Times New Roman"/>
        </w:rPr>
        <w:t xml:space="preserve"> </w:t>
      </w:r>
      <w:r w:rsidR="007C216D">
        <w:rPr>
          <w:rFonts w:ascii="Times New Roman" w:hAnsi="Times New Roman" w:cs="Times New Roman"/>
        </w:rPr>
        <w:t>style</w:t>
      </w:r>
      <w:r w:rsidR="00660F79">
        <w:rPr>
          <w:rFonts w:ascii="Times New Roman" w:hAnsi="Times New Roman" w:cs="Times New Roman"/>
        </w:rPr>
        <w:t>s</w:t>
      </w:r>
      <w:r w:rsidR="007C216D">
        <w:rPr>
          <w:rFonts w:ascii="Times New Roman" w:hAnsi="Times New Roman" w:cs="Times New Roman"/>
        </w:rPr>
        <w:t xml:space="preserve"> of </w:t>
      </w:r>
      <w:r w:rsidR="005A3327">
        <w:rPr>
          <w:rFonts w:ascii="Times New Roman" w:hAnsi="Times New Roman" w:cs="Times New Roman"/>
        </w:rPr>
        <w:t xml:space="preserve">GE </w:t>
      </w:r>
      <w:r w:rsidR="009B4CE3">
        <w:rPr>
          <w:rFonts w:ascii="Times New Roman" w:hAnsi="Times New Roman" w:cs="Times New Roman"/>
        </w:rPr>
        <w:t>omission</w:t>
      </w:r>
      <w:r w:rsidR="00ED7B63">
        <w:rPr>
          <w:rFonts w:ascii="Times New Roman" w:hAnsi="Times New Roman" w:cs="Times New Roman"/>
        </w:rPr>
        <w:t xml:space="preserve"> </w:t>
      </w:r>
      <w:r w:rsidR="00AC5B78">
        <w:rPr>
          <w:rFonts w:ascii="Times New Roman" w:hAnsi="Times New Roman" w:cs="Times New Roman"/>
        </w:rPr>
        <w:t>common</w:t>
      </w:r>
      <w:r w:rsidR="00ED7B63">
        <w:rPr>
          <w:rFonts w:ascii="Times New Roman" w:hAnsi="Times New Roman" w:cs="Times New Roman"/>
        </w:rPr>
        <w:t xml:space="preserve"> </w:t>
      </w:r>
      <w:r w:rsidR="00663544">
        <w:rPr>
          <w:rFonts w:ascii="Times New Roman" w:hAnsi="Times New Roman" w:cs="Times New Roman"/>
        </w:rPr>
        <w:t>across</w:t>
      </w:r>
      <w:r w:rsidR="00C92C9B">
        <w:rPr>
          <w:rFonts w:ascii="Times New Roman" w:hAnsi="Times New Roman" w:cs="Times New Roman"/>
        </w:rPr>
        <w:t xml:space="preserve"> the generic documents</w:t>
      </w:r>
      <w:r w:rsidR="009B4CE3">
        <w:rPr>
          <w:rFonts w:ascii="Times New Roman" w:hAnsi="Times New Roman" w:cs="Times New Roman"/>
        </w:rPr>
        <w:t>:</w:t>
      </w:r>
    </w:p>
    <w:p w14:paraId="4F78FF9F" w14:textId="0494F6A4" w:rsidR="009F4B97" w:rsidRDefault="009F4B97" w:rsidP="00020F51">
      <w:pPr>
        <w:widowControl w:val="0"/>
        <w:rPr>
          <w:rFonts w:ascii="Times New Roman" w:hAnsi="Times New Roman" w:cs="Times New Roman"/>
        </w:rPr>
      </w:pPr>
    </w:p>
    <w:p w14:paraId="19D9DCBD" w14:textId="3EB96738" w:rsidR="00F1383B" w:rsidRDefault="00F1383B" w:rsidP="00020F51">
      <w:pPr>
        <w:widowControl w:val="0"/>
        <w:ind w:left="709"/>
        <w:rPr>
          <w:rFonts w:ascii="Times New Roman" w:hAnsi="Times New Roman" w:cs="Times New Roman"/>
        </w:rPr>
      </w:pPr>
      <w:r>
        <w:rPr>
          <w:rFonts w:ascii="Times New Roman" w:hAnsi="Times New Roman" w:cs="Times New Roman"/>
        </w:rPr>
        <w:t>…</w:t>
      </w:r>
      <w:r w:rsidRPr="009B4CE3">
        <w:rPr>
          <w:rFonts w:ascii="Courier New" w:hAnsi="Courier New" w:cs="Courier New"/>
        </w:rPr>
        <w:t>﻿</w:t>
      </w:r>
      <w:r w:rsidRPr="009B4CE3">
        <w:rPr>
          <w:rFonts w:ascii="Times New Roman" w:hAnsi="Times New Roman" w:cs="Times New Roman"/>
        </w:rPr>
        <w:t>whether the infraction for which the student might be disciplined was related to any harassment of the student because of race, ethnic origin, religion, creed, disability</w:t>
      </w:r>
      <w:r w:rsidRPr="00CA780E">
        <w:rPr>
          <w:rFonts w:ascii="Times New Roman" w:hAnsi="Times New Roman" w:cs="Times New Roman"/>
        </w:rPr>
        <w:t xml:space="preserve">, </w:t>
      </w:r>
      <w:r w:rsidRPr="004C3291">
        <w:rPr>
          <w:rFonts w:ascii="Times New Roman" w:hAnsi="Times New Roman" w:cs="Times New Roman"/>
          <w:i/>
        </w:rPr>
        <w:t>gender or gender identity</w:t>
      </w:r>
      <w:r w:rsidRPr="00CA780E">
        <w:rPr>
          <w:rFonts w:ascii="Times New Roman" w:hAnsi="Times New Roman" w:cs="Times New Roman"/>
        </w:rPr>
        <w:t>, s</w:t>
      </w:r>
      <w:r w:rsidRPr="009B4CE3">
        <w:rPr>
          <w:rFonts w:ascii="Times New Roman" w:hAnsi="Times New Roman" w:cs="Times New Roman"/>
        </w:rPr>
        <w:t xml:space="preserve">exual orientation, or harassment for any </w:t>
      </w:r>
      <w:r w:rsidRPr="00B141DA">
        <w:rPr>
          <w:rFonts w:ascii="Times New Roman" w:hAnsi="Times New Roman" w:cs="Times New Roman"/>
        </w:rPr>
        <w:t>other reason. (</w:t>
      </w:r>
      <w:r w:rsidRPr="00B141DA">
        <w:rPr>
          <w:rFonts w:ascii="Courier New" w:hAnsi="Courier New" w:cs="Courier New"/>
        </w:rPr>
        <w:t>﻿</w:t>
      </w:r>
      <w:r w:rsidRPr="00B141DA">
        <w:rPr>
          <w:rFonts w:ascii="Times New Roman" w:hAnsi="Times New Roman" w:cs="Times New Roman"/>
        </w:rPr>
        <w:t xml:space="preserve">Moose Factory Island District School Area Board, </w:t>
      </w:r>
      <w:r w:rsidR="00442F41">
        <w:rPr>
          <w:rFonts w:ascii="Times New Roman" w:hAnsi="Times New Roman" w:cs="Times New Roman"/>
        </w:rPr>
        <w:t>2014,</w:t>
      </w:r>
      <w:r w:rsidRPr="00B141DA">
        <w:rPr>
          <w:rFonts w:ascii="Courier New" w:hAnsi="Courier New" w:cs="Courier New"/>
        </w:rPr>
        <w:t>﻿</w:t>
      </w:r>
      <w:r w:rsidRPr="00B141DA">
        <w:rPr>
          <w:rFonts w:ascii="Times New Roman" w:hAnsi="Times New Roman" w:cs="Times New Roman"/>
        </w:rPr>
        <w:t xml:space="preserve"> </w:t>
      </w:r>
      <w:r w:rsidRPr="00B141DA">
        <w:rPr>
          <w:rFonts w:ascii="Times New Roman" w:hAnsi="Times New Roman" w:cs="Times New Roman"/>
          <w:i/>
        </w:rPr>
        <w:t>Student Discipline: Suspension</w:t>
      </w:r>
      <w:r w:rsidRPr="00B141DA">
        <w:rPr>
          <w:rFonts w:ascii="Times New Roman" w:hAnsi="Times New Roman" w:cs="Times New Roman"/>
        </w:rPr>
        <w:t>,</w:t>
      </w:r>
      <w:r w:rsidR="00A33C4C" w:rsidRPr="00B141DA">
        <w:rPr>
          <w:rStyle w:val="FootnoteReference"/>
          <w:rFonts w:ascii="Times New Roman" w:hAnsi="Times New Roman" w:cs="Times New Roman"/>
        </w:rPr>
        <w:footnoteReference w:id="13"/>
      </w:r>
      <w:r w:rsidR="00A33C4C">
        <w:rPr>
          <w:rFonts w:ascii="Times New Roman" w:hAnsi="Times New Roman" w:cs="Times New Roman"/>
        </w:rPr>
        <w:t xml:space="preserve"> </w:t>
      </w:r>
      <w:r w:rsidRPr="00B141DA">
        <w:rPr>
          <w:rFonts w:ascii="Times New Roman" w:hAnsi="Times New Roman" w:cs="Times New Roman"/>
        </w:rPr>
        <w:t>p. 3</w:t>
      </w:r>
      <w:r>
        <w:rPr>
          <w:rFonts w:ascii="Times New Roman" w:hAnsi="Times New Roman" w:cs="Times New Roman"/>
        </w:rPr>
        <w:t>; added emphasis)</w:t>
      </w:r>
    </w:p>
    <w:p w14:paraId="61C691F2" w14:textId="77777777" w:rsidR="00F1383B" w:rsidRDefault="00F1383B" w:rsidP="00020F51">
      <w:pPr>
        <w:widowControl w:val="0"/>
        <w:rPr>
          <w:rFonts w:ascii="Times New Roman" w:hAnsi="Times New Roman" w:cs="Times New Roman"/>
        </w:rPr>
      </w:pPr>
    </w:p>
    <w:p w14:paraId="03BCECC3" w14:textId="13312122" w:rsidR="009F4B97" w:rsidRPr="009F4B97" w:rsidRDefault="009F4B97" w:rsidP="00020F51">
      <w:pPr>
        <w:widowControl w:val="0"/>
        <w:ind w:left="709"/>
        <w:rPr>
          <w:rFonts w:ascii="Times New Roman" w:hAnsi="Times New Roman" w:cs="Times New Roman"/>
          <w:i/>
        </w:rPr>
      </w:pPr>
      <w:r>
        <w:rPr>
          <w:rFonts w:ascii="Times New Roman" w:hAnsi="Times New Roman" w:cs="Times New Roman"/>
        </w:rPr>
        <w:t>…</w:t>
      </w:r>
      <w:r w:rsidRPr="009F4B97">
        <w:rPr>
          <w:rFonts w:ascii="Times New Roman" w:hAnsi="Times New Roman" w:cs="Times New Roman"/>
        </w:rPr>
        <w:t xml:space="preserve">respect and treat others fairly, regardless of their race, ancestry, place of origin, colour, ethnic origin, citizenship, religion, </w:t>
      </w:r>
      <w:r w:rsidRPr="004C3291">
        <w:rPr>
          <w:rFonts w:ascii="Times New Roman" w:hAnsi="Times New Roman" w:cs="Times New Roman"/>
          <w:i/>
        </w:rPr>
        <w:t>gender, gender identity</w:t>
      </w:r>
      <w:r w:rsidRPr="009F4B97">
        <w:rPr>
          <w:rFonts w:ascii="Times New Roman" w:hAnsi="Times New Roman" w:cs="Times New Roman"/>
        </w:rPr>
        <w:t>, sexual orientation, age or disability</w:t>
      </w:r>
      <w:r>
        <w:rPr>
          <w:rFonts w:ascii="Times New Roman" w:hAnsi="Times New Roman" w:cs="Times New Roman"/>
        </w:rPr>
        <w:t xml:space="preserve">. (Simcoe County </w:t>
      </w:r>
      <w:r w:rsidR="007735DD">
        <w:rPr>
          <w:rFonts w:ascii="Times New Roman" w:hAnsi="Times New Roman" w:cs="Times New Roman"/>
        </w:rPr>
        <w:t>DSB</w:t>
      </w:r>
      <w:r>
        <w:rPr>
          <w:rFonts w:ascii="Times New Roman" w:hAnsi="Times New Roman" w:cs="Times New Roman"/>
        </w:rPr>
        <w:t>, 2018</w:t>
      </w:r>
      <w:r w:rsidR="009C2047">
        <w:rPr>
          <w:rFonts w:ascii="Times New Roman" w:hAnsi="Times New Roman" w:cs="Times New Roman"/>
        </w:rPr>
        <w:t>a</w:t>
      </w:r>
      <w:r>
        <w:rPr>
          <w:rFonts w:ascii="Times New Roman" w:hAnsi="Times New Roman" w:cs="Times New Roman"/>
        </w:rPr>
        <w:t xml:space="preserve">, </w:t>
      </w:r>
      <w:r w:rsidRPr="009F4B97">
        <w:rPr>
          <w:rFonts w:ascii="Courier New" w:hAnsi="Courier New" w:cs="Courier New"/>
          <w:i/>
        </w:rPr>
        <w:t>﻿</w:t>
      </w:r>
      <w:r w:rsidRPr="009F4B97">
        <w:rPr>
          <w:rFonts w:ascii="Times New Roman" w:hAnsi="Times New Roman" w:cs="Times New Roman"/>
          <w:i/>
        </w:rPr>
        <w:t xml:space="preserve">Administrative Procedures </w:t>
      </w:r>
    </w:p>
    <w:p w14:paraId="644B36E9" w14:textId="48F3D1A4" w:rsidR="009F4B97" w:rsidRDefault="009F4B97" w:rsidP="00020F51">
      <w:pPr>
        <w:widowControl w:val="0"/>
        <w:ind w:left="709"/>
        <w:rPr>
          <w:rFonts w:ascii="Times New Roman" w:hAnsi="Times New Roman" w:cs="Times New Roman"/>
        </w:rPr>
      </w:pPr>
      <w:r w:rsidRPr="009F4B97">
        <w:rPr>
          <w:rFonts w:ascii="Times New Roman" w:hAnsi="Times New Roman" w:cs="Times New Roman"/>
          <w:i/>
        </w:rPr>
        <w:t>Memorandum A7630: Code of Conduct</w:t>
      </w:r>
      <w:r>
        <w:rPr>
          <w:rFonts w:ascii="Times New Roman" w:hAnsi="Times New Roman" w:cs="Times New Roman"/>
        </w:rPr>
        <w:t>, p. 3</w:t>
      </w:r>
      <w:r w:rsidR="004C3291">
        <w:rPr>
          <w:rFonts w:ascii="Times New Roman" w:hAnsi="Times New Roman" w:cs="Times New Roman"/>
        </w:rPr>
        <w:t>; added emphasis</w:t>
      </w:r>
      <w:r>
        <w:rPr>
          <w:rFonts w:ascii="Times New Roman" w:hAnsi="Times New Roman" w:cs="Times New Roman"/>
        </w:rPr>
        <w:t>)</w:t>
      </w:r>
    </w:p>
    <w:p w14:paraId="462839ED" w14:textId="6BA7E687" w:rsidR="009F4B97" w:rsidRDefault="009F4B97" w:rsidP="00020F51">
      <w:pPr>
        <w:widowControl w:val="0"/>
        <w:rPr>
          <w:rFonts w:ascii="Times New Roman" w:hAnsi="Times New Roman" w:cs="Times New Roman"/>
        </w:rPr>
      </w:pPr>
    </w:p>
    <w:p w14:paraId="2AE025A0" w14:textId="411B436A" w:rsidR="00966ED1" w:rsidRDefault="001634CA" w:rsidP="00020F51">
      <w:pPr>
        <w:widowControl w:val="0"/>
        <w:rPr>
          <w:rFonts w:ascii="Times New Roman" w:hAnsi="Times New Roman" w:cs="Times New Roman"/>
        </w:rPr>
      </w:pPr>
      <w:r>
        <w:rPr>
          <w:rFonts w:ascii="Times New Roman" w:hAnsi="Times New Roman" w:cs="Times New Roman"/>
        </w:rPr>
        <w:t xml:space="preserve">In addition to GE </w:t>
      </w:r>
      <w:r w:rsidR="00DA74D0">
        <w:rPr>
          <w:rFonts w:ascii="Times New Roman" w:hAnsi="Times New Roman" w:cs="Times New Roman"/>
        </w:rPr>
        <w:t>being omitted altogether</w:t>
      </w:r>
      <w:r>
        <w:rPr>
          <w:rFonts w:ascii="Times New Roman" w:hAnsi="Times New Roman" w:cs="Times New Roman"/>
        </w:rPr>
        <w:t>, f</w:t>
      </w:r>
      <w:r w:rsidR="00CF2D13">
        <w:rPr>
          <w:rFonts w:ascii="Times New Roman" w:hAnsi="Times New Roman" w:cs="Times New Roman"/>
        </w:rPr>
        <w:t>rom a legal perspective</w:t>
      </w:r>
      <w:r>
        <w:rPr>
          <w:rFonts w:ascii="Times New Roman" w:hAnsi="Times New Roman" w:cs="Times New Roman"/>
        </w:rPr>
        <w:t xml:space="preserve"> </w:t>
      </w:r>
      <w:r w:rsidR="00CF2D13">
        <w:rPr>
          <w:rFonts w:ascii="Times New Roman" w:hAnsi="Times New Roman" w:cs="Times New Roman"/>
        </w:rPr>
        <w:t xml:space="preserve">there </w:t>
      </w:r>
      <w:r>
        <w:rPr>
          <w:rFonts w:ascii="Times New Roman" w:hAnsi="Times New Roman" w:cs="Times New Roman"/>
        </w:rPr>
        <w:t>is something else</w:t>
      </w:r>
      <w:r w:rsidR="00CF2D13">
        <w:rPr>
          <w:rFonts w:ascii="Times New Roman" w:hAnsi="Times New Roman" w:cs="Times New Roman"/>
        </w:rPr>
        <w:t xml:space="preserve"> </w:t>
      </w:r>
      <w:r>
        <w:rPr>
          <w:rFonts w:ascii="Times New Roman" w:hAnsi="Times New Roman" w:cs="Times New Roman"/>
        </w:rPr>
        <w:t xml:space="preserve">of interest </w:t>
      </w:r>
      <w:r w:rsidR="00CF2D13">
        <w:rPr>
          <w:rFonts w:ascii="Times New Roman" w:hAnsi="Times New Roman" w:cs="Times New Roman"/>
        </w:rPr>
        <w:t>going on</w:t>
      </w:r>
      <w:r w:rsidR="00A33C4C">
        <w:rPr>
          <w:rFonts w:ascii="Times New Roman" w:hAnsi="Times New Roman" w:cs="Times New Roman"/>
        </w:rPr>
        <w:t xml:space="preserve"> in the above:</w:t>
      </w:r>
      <w:r w:rsidR="00660F79">
        <w:rPr>
          <w:rFonts w:ascii="Times New Roman" w:hAnsi="Times New Roman" w:cs="Times New Roman"/>
        </w:rPr>
        <w:t xml:space="preserve"> “</w:t>
      </w:r>
      <w:r w:rsidR="00A33C4C">
        <w:rPr>
          <w:rFonts w:ascii="Times New Roman" w:hAnsi="Times New Roman" w:cs="Times New Roman"/>
        </w:rPr>
        <w:t>g</w:t>
      </w:r>
      <w:r w:rsidR="00660F79">
        <w:rPr>
          <w:rFonts w:ascii="Times New Roman" w:hAnsi="Times New Roman" w:cs="Times New Roman"/>
        </w:rPr>
        <w:t xml:space="preserve">ender” is </w:t>
      </w:r>
      <w:r w:rsidR="00A33C4C">
        <w:rPr>
          <w:rFonts w:ascii="Times New Roman" w:hAnsi="Times New Roman" w:cs="Times New Roman"/>
        </w:rPr>
        <w:t>included,</w:t>
      </w:r>
      <w:r w:rsidR="00125E57">
        <w:rPr>
          <w:rFonts w:ascii="Times New Roman" w:hAnsi="Times New Roman" w:cs="Times New Roman"/>
        </w:rPr>
        <w:t xml:space="preserve"> but it is </w:t>
      </w:r>
      <w:r w:rsidR="00660F79">
        <w:rPr>
          <w:rFonts w:ascii="Times New Roman" w:hAnsi="Times New Roman" w:cs="Times New Roman"/>
        </w:rPr>
        <w:t xml:space="preserve">a </w:t>
      </w:r>
      <w:r w:rsidR="00412244">
        <w:rPr>
          <w:rFonts w:ascii="Times New Roman" w:hAnsi="Times New Roman" w:cs="Times New Roman"/>
        </w:rPr>
        <w:t>ghostly</w:t>
      </w:r>
      <w:r w:rsidR="00CF2D13">
        <w:rPr>
          <w:rFonts w:ascii="Times New Roman" w:hAnsi="Times New Roman" w:cs="Times New Roman"/>
        </w:rPr>
        <w:t xml:space="preserve"> ground</w:t>
      </w:r>
      <w:r w:rsidR="00C61686">
        <w:rPr>
          <w:rFonts w:ascii="Times New Roman" w:hAnsi="Times New Roman" w:cs="Times New Roman"/>
        </w:rPr>
        <w:t>,</w:t>
      </w:r>
      <w:r w:rsidR="00125E57">
        <w:rPr>
          <w:rFonts w:ascii="Times New Roman" w:hAnsi="Times New Roman" w:cs="Times New Roman"/>
        </w:rPr>
        <w:t xml:space="preserve"> </w:t>
      </w:r>
      <w:r w:rsidR="00C61686">
        <w:rPr>
          <w:rFonts w:ascii="Times New Roman" w:hAnsi="Times New Roman" w:cs="Times New Roman"/>
        </w:rPr>
        <w:t>by which we mean it does not</w:t>
      </w:r>
      <w:r w:rsidR="00CF2D13">
        <w:rPr>
          <w:rFonts w:ascii="Times New Roman" w:hAnsi="Times New Roman" w:cs="Times New Roman"/>
        </w:rPr>
        <w:t xml:space="preserve"> exist in the </w:t>
      </w:r>
      <w:r w:rsidR="00CF2D13" w:rsidRPr="00FC2118">
        <w:rPr>
          <w:rFonts w:ascii="Times New Roman" w:hAnsi="Times New Roman" w:cs="Times New Roman"/>
          <w:i/>
        </w:rPr>
        <w:t>Code</w:t>
      </w:r>
      <w:r w:rsidR="00CF2D13">
        <w:rPr>
          <w:rFonts w:ascii="Times New Roman" w:hAnsi="Times New Roman" w:cs="Times New Roman"/>
        </w:rPr>
        <w:t xml:space="preserve">. </w:t>
      </w:r>
      <w:r w:rsidR="00FD1973">
        <w:rPr>
          <w:rFonts w:ascii="Times New Roman" w:hAnsi="Times New Roman" w:cs="Times New Roman"/>
        </w:rPr>
        <w:t xml:space="preserve">In fact, </w:t>
      </w:r>
      <w:r w:rsidR="00C61686">
        <w:rPr>
          <w:rFonts w:ascii="Times New Roman" w:hAnsi="Times New Roman" w:cs="Times New Roman"/>
        </w:rPr>
        <w:t>it has never existed therein. T</w:t>
      </w:r>
      <w:r w:rsidR="00CF2D13">
        <w:rPr>
          <w:rFonts w:ascii="Times New Roman" w:hAnsi="Times New Roman" w:cs="Times New Roman"/>
        </w:rPr>
        <w:t>he first</w:t>
      </w:r>
      <w:r w:rsidR="000E6C68">
        <w:rPr>
          <w:rFonts w:ascii="Times New Roman" w:hAnsi="Times New Roman" w:cs="Times New Roman"/>
        </w:rPr>
        <w:t xml:space="preserve"> </w:t>
      </w:r>
      <w:r w:rsidR="00A33C4C">
        <w:rPr>
          <w:rFonts w:ascii="Times New Roman" w:hAnsi="Times New Roman" w:cs="Times New Roman"/>
        </w:rPr>
        <w:t xml:space="preserve">time </w:t>
      </w:r>
      <w:r w:rsidR="00CF2D13">
        <w:rPr>
          <w:rFonts w:ascii="Times New Roman" w:hAnsi="Times New Roman" w:cs="Times New Roman"/>
        </w:rPr>
        <w:t xml:space="preserve">the word “gender” </w:t>
      </w:r>
      <w:r w:rsidR="003F0180">
        <w:rPr>
          <w:rFonts w:ascii="Times New Roman" w:hAnsi="Times New Roman" w:cs="Times New Roman"/>
        </w:rPr>
        <w:t xml:space="preserve">ever </w:t>
      </w:r>
      <w:r w:rsidR="00CF2D13">
        <w:rPr>
          <w:rFonts w:ascii="Times New Roman" w:hAnsi="Times New Roman" w:cs="Times New Roman"/>
        </w:rPr>
        <w:t xml:space="preserve">appeared in the </w:t>
      </w:r>
      <w:r w:rsidR="00CF2D13" w:rsidRPr="00FC2118">
        <w:rPr>
          <w:rFonts w:ascii="Times New Roman" w:hAnsi="Times New Roman" w:cs="Times New Roman"/>
          <w:i/>
        </w:rPr>
        <w:t>Code</w:t>
      </w:r>
      <w:r w:rsidR="00CF2D13">
        <w:rPr>
          <w:rFonts w:ascii="Times New Roman" w:hAnsi="Times New Roman" w:cs="Times New Roman"/>
        </w:rPr>
        <w:t xml:space="preserve"> was </w:t>
      </w:r>
      <w:r w:rsidR="00BF271B">
        <w:rPr>
          <w:rFonts w:ascii="Times New Roman" w:hAnsi="Times New Roman" w:cs="Times New Roman"/>
        </w:rPr>
        <w:t xml:space="preserve">when the grounds of </w:t>
      </w:r>
      <w:r w:rsidR="00CF2D13">
        <w:rPr>
          <w:rFonts w:ascii="Times New Roman" w:hAnsi="Times New Roman" w:cs="Times New Roman"/>
        </w:rPr>
        <w:t>“gender identity” and “gender expression</w:t>
      </w:r>
      <w:r w:rsidR="00BF271B">
        <w:rPr>
          <w:rFonts w:ascii="Times New Roman" w:hAnsi="Times New Roman" w:cs="Times New Roman"/>
        </w:rPr>
        <w:t>” were added</w:t>
      </w:r>
      <w:r w:rsidR="003F011C">
        <w:rPr>
          <w:rFonts w:ascii="Times New Roman" w:hAnsi="Times New Roman" w:cs="Times New Roman"/>
        </w:rPr>
        <w:t xml:space="preserve"> in 2012</w:t>
      </w:r>
      <w:r w:rsidR="003F0180">
        <w:rPr>
          <w:rFonts w:ascii="Times New Roman" w:hAnsi="Times New Roman" w:cs="Times New Roman"/>
        </w:rPr>
        <w:t>.</w:t>
      </w:r>
      <w:r w:rsidR="00660F79">
        <w:rPr>
          <w:rFonts w:ascii="Times New Roman" w:hAnsi="Times New Roman" w:cs="Times New Roman"/>
        </w:rPr>
        <w:t xml:space="preserve"> And yet, </w:t>
      </w:r>
      <w:r w:rsidR="00125E57">
        <w:rPr>
          <w:rFonts w:ascii="Times New Roman" w:hAnsi="Times New Roman" w:cs="Times New Roman"/>
        </w:rPr>
        <w:t>“gender” h</w:t>
      </w:r>
      <w:r w:rsidR="00F24FAE">
        <w:rPr>
          <w:rFonts w:ascii="Times New Roman" w:hAnsi="Times New Roman" w:cs="Times New Roman"/>
        </w:rPr>
        <w:t>aunt</w:t>
      </w:r>
      <w:r w:rsidR="00125E57">
        <w:rPr>
          <w:rFonts w:ascii="Times New Roman" w:hAnsi="Times New Roman" w:cs="Times New Roman"/>
        </w:rPr>
        <w:t>s</w:t>
      </w:r>
      <w:r w:rsidR="00660F79">
        <w:rPr>
          <w:rFonts w:ascii="Times New Roman" w:hAnsi="Times New Roman" w:cs="Times New Roman"/>
        </w:rPr>
        <w:t xml:space="preserve"> </w:t>
      </w:r>
      <w:r w:rsidR="00F1125B">
        <w:rPr>
          <w:rFonts w:ascii="Times New Roman" w:hAnsi="Times New Roman" w:cs="Times New Roman"/>
        </w:rPr>
        <w:t>Ontario education policy</w:t>
      </w:r>
      <w:r w:rsidR="00A33C4C">
        <w:rPr>
          <w:rFonts w:ascii="Times New Roman" w:hAnsi="Times New Roman" w:cs="Times New Roman"/>
        </w:rPr>
        <w:t xml:space="preserve"> in this and conceivably other areas as well</w:t>
      </w:r>
      <w:r w:rsidR="00F1125B">
        <w:rPr>
          <w:rFonts w:ascii="Times New Roman" w:hAnsi="Times New Roman" w:cs="Times New Roman"/>
        </w:rPr>
        <w:t>.</w:t>
      </w:r>
    </w:p>
    <w:p w14:paraId="2CA4D08E" w14:textId="7A34AC51" w:rsidR="00923CA2" w:rsidRPr="003508E8" w:rsidRDefault="003F0180" w:rsidP="00020F51">
      <w:pPr>
        <w:widowControl w:val="0"/>
        <w:ind w:firstLine="709"/>
        <w:rPr>
          <w:rFonts w:ascii="Times New Roman" w:hAnsi="Times New Roman" w:cs="Times New Roman"/>
          <w:i/>
        </w:rPr>
      </w:pPr>
      <w:r>
        <w:rPr>
          <w:rFonts w:ascii="Times New Roman" w:hAnsi="Times New Roman" w:cs="Times New Roman"/>
        </w:rPr>
        <w:t xml:space="preserve">A </w:t>
      </w:r>
      <w:r w:rsidR="00F64390">
        <w:rPr>
          <w:rFonts w:ascii="Times New Roman" w:hAnsi="Times New Roman" w:cs="Times New Roman"/>
        </w:rPr>
        <w:t>corresponding</w:t>
      </w:r>
      <w:r>
        <w:rPr>
          <w:rFonts w:ascii="Times New Roman" w:hAnsi="Times New Roman" w:cs="Times New Roman"/>
        </w:rPr>
        <w:t xml:space="preserve"> issue is the </w:t>
      </w:r>
      <w:r w:rsidR="00FB2BFB">
        <w:rPr>
          <w:rFonts w:ascii="Times New Roman" w:hAnsi="Times New Roman" w:cs="Times New Roman"/>
        </w:rPr>
        <w:t>pervasive omission</w:t>
      </w:r>
      <w:r>
        <w:rPr>
          <w:rFonts w:ascii="Times New Roman" w:hAnsi="Times New Roman" w:cs="Times New Roman"/>
        </w:rPr>
        <w:t xml:space="preserve"> of</w:t>
      </w:r>
      <w:r w:rsidR="00B8131E">
        <w:rPr>
          <w:rFonts w:ascii="Times New Roman" w:hAnsi="Times New Roman" w:cs="Times New Roman"/>
        </w:rPr>
        <w:t xml:space="preserve"> sex, </w:t>
      </w:r>
      <w:r w:rsidR="003508E8">
        <w:rPr>
          <w:rFonts w:ascii="Times New Roman" w:hAnsi="Times New Roman" w:cs="Times New Roman"/>
        </w:rPr>
        <w:t xml:space="preserve">which is a </w:t>
      </w:r>
      <w:r w:rsidR="007E1CD6">
        <w:rPr>
          <w:rFonts w:ascii="Times New Roman" w:hAnsi="Times New Roman" w:cs="Times New Roman"/>
        </w:rPr>
        <w:t>protected</w:t>
      </w:r>
      <w:r w:rsidR="00B8131E">
        <w:rPr>
          <w:rFonts w:ascii="Times New Roman" w:hAnsi="Times New Roman" w:cs="Times New Roman"/>
        </w:rPr>
        <w:t xml:space="preserve"> </w:t>
      </w:r>
      <w:r>
        <w:rPr>
          <w:rFonts w:ascii="Times New Roman" w:hAnsi="Times New Roman" w:cs="Times New Roman"/>
        </w:rPr>
        <w:t>ground</w:t>
      </w:r>
      <w:r w:rsidR="003508E8">
        <w:rPr>
          <w:rFonts w:ascii="Times New Roman" w:hAnsi="Times New Roman" w:cs="Times New Roman"/>
        </w:rPr>
        <w:t xml:space="preserve"> in the </w:t>
      </w:r>
      <w:r w:rsidR="003508E8" w:rsidRPr="0006063F">
        <w:rPr>
          <w:rFonts w:ascii="Times New Roman" w:hAnsi="Times New Roman" w:cs="Times New Roman"/>
          <w:i/>
        </w:rPr>
        <w:t>Code</w:t>
      </w:r>
      <w:r w:rsidR="007E1CD6">
        <w:rPr>
          <w:rFonts w:ascii="Times New Roman" w:hAnsi="Times New Roman" w:cs="Times New Roman"/>
        </w:rPr>
        <w:t>;</w:t>
      </w:r>
      <w:r w:rsidR="00B8131E">
        <w:rPr>
          <w:rFonts w:ascii="Times New Roman" w:hAnsi="Times New Roman" w:cs="Times New Roman"/>
        </w:rPr>
        <w:t xml:space="preserve"> </w:t>
      </w:r>
      <w:r w:rsidR="003508E8" w:rsidRPr="003508E8">
        <w:rPr>
          <w:rFonts w:ascii="Times New Roman" w:hAnsi="Times New Roman" w:cs="Times New Roman"/>
          <w:i/>
        </w:rPr>
        <w:t>we found that</w:t>
      </w:r>
      <w:r w:rsidR="003508E8">
        <w:rPr>
          <w:rFonts w:ascii="Times New Roman" w:hAnsi="Times New Roman" w:cs="Times New Roman"/>
        </w:rPr>
        <w:t xml:space="preserve"> </w:t>
      </w:r>
      <w:r w:rsidR="003508E8" w:rsidRPr="003508E8">
        <w:rPr>
          <w:rFonts w:ascii="Times New Roman" w:hAnsi="Times New Roman" w:cs="Times New Roman"/>
          <w:i/>
        </w:rPr>
        <w:t>sex</w:t>
      </w:r>
      <w:r w:rsidR="00920119" w:rsidRPr="003508E8">
        <w:rPr>
          <w:rFonts w:ascii="Times New Roman" w:hAnsi="Times New Roman" w:cs="Times New Roman"/>
          <w:i/>
        </w:rPr>
        <w:t xml:space="preserve"> </w:t>
      </w:r>
      <w:r w:rsidR="005C45AE" w:rsidRPr="003508E8">
        <w:rPr>
          <w:rFonts w:ascii="Times New Roman" w:hAnsi="Times New Roman" w:cs="Times New Roman"/>
          <w:i/>
        </w:rPr>
        <w:t>i</w:t>
      </w:r>
      <w:r w:rsidR="00920119" w:rsidRPr="003508E8">
        <w:rPr>
          <w:rFonts w:ascii="Times New Roman" w:hAnsi="Times New Roman" w:cs="Times New Roman"/>
          <w:i/>
        </w:rPr>
        <w:t xml:space="preserve">s </w:t>
      </w:r>
      <w:r w:rsidR="00576969" w:rsidRPr="003508E8">
        <w:rPr>
          <w:rFonts w:ascii="Times New Roman" w:hAnsi="Times New Roman" w:cs="Times New Roman"/>
          <w:i/>
        </w:rPr>
        <w:t>in</w:t>
      </w:r>
      <w:r w:rsidR="003508E8">
        <w:rPr>
          <w:rFonts w:ascii="Times New Roman" w:hAnsi="Times New Roman" w:cs="Times New Roman"/>
          <w:i/>
        </w:rPr>
        <w:t>cluded in</w:t>
      </w:r>
      <w:r w:rsidR="00576969" w:rsidRPr="003508E8">
        <w:rPr>
          <w:rFonts w:ascii="Times New Roman" w:hAnsi="Times New Roman" w:cs="Times New Roman"/>
          <w:i/>
        </w:rPr>
        <w:t xml:space="preserve"> </w:t>
      </w:r>
      <w:r w:rsidR="00DE0716" w:rsidRPr="003508E8">
        <w:rPr>
          <w:rFonts w:ascii="Times New Roman" w:hAnsi="Times New Roman" w:cs="Times New Roman"/>
          <w:i/>
        </w:rPr>
        <w:t>less</w:t>
      </w:r>
      <w:r w:rsidR="00576969" w:rsidRPr="003508E8">
        <w:rPr>
          <w:rFonts w:ascii="Times New Roman" w:hAnsi="Times New Roman" w:cs="Times New Roman"/>
          <w:i/>
        </w:rPr>
        <w:t xml:space="preserve"> a third</w:t>
      </w:r>
      <w:r w:rsidR="00AD1C77" w:rsidRPr="003508E8">
        <w:rPr>
          <w:rFonts w:ascii="Times New Roman" w:hAnsi="Times New Roman" w:cs="Times New Roman"/>
          <w:i/>
        </w:rPr>
        <w:t xml:space="preserve"> (</w:t>
      </w:r>
      <w:r w:rsidRPr="003508E8">
        <w:rPr>
          <w:rFonts w:ascii="Times New Roman" w:hAnsi="Times New Roman" w:cs="Times New Roman"/>
          <w:i/>
        </w:rPr>
        <w:t>11</w:t>
      </w:r>
      <w:r w:rsidR="00AD1C77" w:rsidRPr="003508E8">
        <w:rPr>
          <w:rFonts w:ascii="Times New Roman" w:hAnsi="Times New Roman" w:cs="Times New Roman"/>
          <w:i/>
        </w:rPr>
        <w:t>4</w:t>
      </w:r>
      <w:r w:rsidRPr="003508E8">
        <w:rPr>
          <w:rFonts w:ascii="Times New Roman" w:hAnsi="Times New Roman" w:cs="Times New Roman"/>
          <w:i/>
        </w:rPr>
        <w:t>/394</w:t>
      </w:r>
      <w:r w:rsidR="00AD1C77" w:rsidRPr="003508E8">
        <w:rPr>
          <w:rFonts w:ascii="Times New Roman" w:hAnsi="Times New Roman" w:cs="Times New Roman"/>
          <w:i/>
        </w:rPr>
        <w:t xml:space="preserve">) of the </w:t>
      </w:r>
      <w:r w:rsidRPr="003508E8">
        <w:rPr>
          <w:rFonts w:ascii="Times New Roman" w:hAnsi="Times New Roman" w:cs="Times New Roman"/>
          <w:i/>
        </w:rPr>
        <w:t>laundry lists</w:t>
      </w:r>
      <w:r w:rsidR="00966ED1" w:rsidRPr="003508E8">
        <w:rPr>
          <w:rFonts w:ascii="Times New Roman" w:hAnsi="Times New Roman" w:cs="Times New Roman"/>
          <w:i/>
        </w:rPr>
        <w:t xml:space="preserve">, sometimes </w:t>
      </w:r>
      <w:r w:rsidR="003508E8">
        <w:rPr>
          <w:rFonts w:ascii="Times New Roman" w:hAnsi="Times New Roman" w:cs="Times New Roman"/>
          <w:i/>
        </w:rPr>
        <w:t xml:space="preserve">– and confusingly – </w:t>
      </w:r>
      <w:r w:rsidR="00966ED1" w:rsidRPr="003508E8">
        <w:rPr>
          <w:rFonts w:ascii="Times New Roman" w:hAnsi="Times New Roman" w:cs="Times New Roman"/>
          <w:i/>
        </w:rPr>
        <w:t>along</w:t>
      </w:r>
      <w:r w:rsidR="00DE0716" w:rsidRPr="003508E8">
        <w:rPr>
          <w:rFonts w:ascii="Times New Roman" w:hAnsi="Times New Roman" w:cs="Times New Roman"/>
          <w:i/>
        </w:rPr>
        <w:t xml:space="preserve"> with </w:t>
      </w:r>
      <w:r w:rsidR="007F7EC4" w:rsidRPr="003508E8">
        <w:rPr>
          <w:rFonts w:ascii="Times New Roman" w:hAnsi="Times New Roman" w:cs="Times New Roman"/>
          <w:i/>
        </w:rPr>
        <w:t>“gender”</w:t>
      </w:r>
      <w:r w:rsidRPr="003508E8">
        <w:rPr>
          <w:rFonts w:ascii="Times New Roman" w:hAnsi="Times New Roman" w:cs="Times New Roman"/>
          <w:i/>
        </w:rPr>
        <w:t>.</w:t>
      </w:r>
      <w:r>
        <w:rPr>
          <w:rFonts w:ascii="Times New Roman" w:hAnsi="Times New Roman" w:cs="Times New Roman"/>
        </w:rPr>
        <w:t xml:space="preserve"> </w:t>
      </w:r>
      <w:r w:rsidR="00F64390">
        <w:rPr>
          <w:rFonts w:ascii="Times New Roman" w:hAnsi="Times New Roman" w:cs="Times New Roman"/>
        </w:rPr>
        <w:t xml:space="preserve">GE </w:t>
      </w:r>
      <w:r w:rsidR="007F7EC4">
        <w:rPr>
          <w:rFonts w:ascii="Times New Roman" w:hAnsi="Times New Roman" w:cs="Times New Roman"/>
        </w:rPr>
        <w:t xml:space="preserve">was </w:t>
      </w:r>
      <w:r w:rsidR="00BF119C">
        <w:rPr>
          <w:rFonts w:ascii="Times New Roman" w:hAnsi="Times New Roman" w:cs="Times New Roman"/>
        </w:rPr>
        <w:t xml:space="preserve">added to the </w:t>
      </w:r>
      <w:r w:rsidR="00BF119C" w:rsidRPr="00AC269B">
        <w:rPr>
          <w:rFonts w:ascii="Times New Roman" w:hAnsi="Times New Roman" w:cs="Times New Roman"/>
          <w:i/>
        </w:rPr>
        <w:t>Code</w:t>
      </w:r>
      <w:r w:rsidR="00BF119C">
        <w:rPr>
          <w:rFonts w:ascii="Times New Roman" w:hAnsi="Times New Roman" w:cs="Times New Roman"/>
        </w:rPr>
        <w:t xml:space="preserve"> in 2012</w:t>
      </w:r>
      <w:r w:rsidR="007F7EC4">
        <w:rPr>
          <w:rFonts w:ascii="Times New Roman" w:hAnsi="Times New Roman" w:cs="Times New Roman"/>
        </w:rPr>
        <w:t xml:space="preserve"> and yet</w:t>
      </w:r>
      <w:r w:rsidR="00BF119C">
        <w:rPr>
          <w:rFonts w:ascii="Times New Roman" w:hAnsi="Times New Roman" w:cs="Times New Roman"/>
        </w:rPr>
        <w:t xml:space="preserve"> </w:t>
      </w:r>
      <w:r w:rsidR="00F64390">
        <w:rPr>
          <w:rFonts w:ascii="Times New Roman" w:hAnsi="Times New Roman" w:cs="Times New Roman"/>
        </w:rPr>
        <w:t xml:space="preserve">is more common in the </w:t>
      </w:r>
      <w:r w:rsidR="000B7AD4">
        <w:rPr>
          <w:rFonts w:ascii="Times New Roman" w:hAnsi="Times New Roman" w:cs="Times New Roman"/>
        </w:rPr>
        <w:t>laundry lists</w:t>
      </w:r>
      <w:r w:rsidR="00F64390">
        <w:rPr>
          <w:rFonts w:ascii="Times New Roman" w:hAnsi="Times New Roman" w:cs="Times New Roman"/>
        </w:rPr>
        <w:t xml:space="preserve"> than sex</w:t>
      </w:r>
      <w:r w:rsidR="007F7EC4">
        <w:rPr>
          <w:rFonts w:ascii="Times New Roman" w:hAnsi="Times New Roman" w:cs="Times New Roman"/>
        </w:rPr>
        <w:t>,</w:t>
      </w:r>
      <w:r w:rsidR="00BF119C">
        <w:rPr>
          <w:rFonts w:ascii="Times New Roman" w:hAnsi="Times New Roman" w:cs="Times New Roman"/>
        </w:rPr>
        <w:t xml:space="preserve"> added forty years earlier in 1972</w:t>
      </w:r>
      <w:r w:rsidR="00F64390">
        <w:rPr>
          <w:rFonts w:ascii="Times New Roman" w:hAnsi="Times New Roman" w:cs="Times New Roman"/>
        </w:rPr>
        <w:t>.</w:t>
      </w:r>
      <w:r w:rsidR="00966ED1">
        <w:rPr>
          <w:rFonts w:ascii="Times New Roman" w:hAnsi="Times New Roman" w:cs="Times New Roman"/>
        </w:rPr>
        <w:t xml:space="preserve"> </w:t>
      </w:r>
      <w:r w:rsidR="007F7EC4">
        <w:rPr>
          <w:rFonts w:ascii="Times New Roman" w:hAnsi="Times New Roman" w:cs="Times New Roman"/>
        </w:rPr>
        <w:t xml:space="preserve">There is a </w:t>
      </w:r>
      <w:r w:rsidR="00DE0716">
        <w:rPr>
          <w:rFonts w:ascii="Times New Roman" w:hAnsi="Times New Roman" w:cs="Times New Roman"/>
        </w:rPr>
        <w:t>societal</w:t>
      </w:r>
      <w:r w:rsidR="007F7EC4">
        <w:rPr>
          <w:rFonts w:ascii="Times New Roman" w:hAnsi="Times New Roman" w:cs="Times New Roman"/>
        </w:rPr>
        <w:t xml:space="preserve"> tendency to prefer the nomenclature of “gender” over “sex” given that “sex”</w:t>
      </w:r>
      <w:r w:rsidR="00BC609D">
        <w:rPr>
          <w:rFonts w:ascii="Times New Roman" w:hAnsi="Times New Roman" w:cs="Times New Roman"/>
        </w:rPr>
        <w:t xml:space="preserve"> carries the tinge of </w:t>
      </w:r>
      <w:r w:rsidR="007F7EC4">
        <w:rPr>
          <w:rFonts w:ascii="Times New Roman" w:hAnsi="Times New Roman" w:cs="Times New Roman"/>
        </w:rPr>
        <w:t xml:space="preserve">sexuality, which many find uncomfortable. This is likely what has happened in this aspect of public life and policymaking, and likely in many others across and outside of Ontario. </w:t>
      </w:r>
      <w:r w:rsidR="007E1CD6">
        <w:rPr>
          <w:rFonts w:ascii="Times New Roman" w:hAnsi="Times New Roman" w:cs="Times New Roman"/>
        </w:rPr>
        <w:t>By contrast</w:t>
      </w:r>
      <w:r w:rsidR="007F7EC4">
        <w:rPr>
          <w:rFonts w:ascii="Times New Roman" w:hAnsi="Times New Roman" w:cs="Times New Roman"/>
        </w:rPr>
        <w:t xml:space="preserve"> with the previous examples</w:t>
      </w:r>
      <w:r w:rsidR="007E1CD6">
        <w:rPr>
          <w:rFonts w:ascii="Times New Roman" w:hAnsi="Times New Roman" w:cs="Times New Roman"/>
        </w:rPr>
        <w:t>, c</w:t>
      </w:r>
      <w:r w:rsidR="003E3831">
        <w:rPr>
          <w:rFonts w:ascii="Times New Roman" w:hAnsi="Times New Roman" w:cs="Times New Roman"/>
        </w:rPr>
        <w:t xml:space="preserve">onsider </w:t>
      </w:r>
      <w:r w:rsidR="007F7EC4">
        <w:rPr>
          <w:rFonts w:ascii="Times New Roman" w:hAnsi="Times New Roman" w:cs="Times New Roman"/>
        </w:rPr>
        <w:t>the</w:t>
      </w:r>
      <w:r w:rsidR="00F303D5">
        <w:rPr>
          <w:rFonts w:ascii="Times New Roman" w:hAnsi="Times New Roman" w:cs="Times New Roman"/>
        </w:rPr>
        <w:t xml:space="preserve"> one</w:t>
      </w:r>
      <w:r w:rsidR="00923CA2">
        <w:rPr>
          <w:rFonts w:ascii="Times New Roman" w:hAnsi="Times New Roman" w:cs="Times New Roman"/>
        </w:rPr>
        <w:t xml:space="preserve"> below</w:t>
      </w:r>
      <w:r w:rsidR="005C45AE">
        <w:rPr>
          <w:rFonts w:ascii="Times New Roman" w:hAnsi="Times New Roman" w:cs="Times New Roman"/>
        </w:rPr>
        <w:t xml:space="preserve"> from Upper Grand </w:t>
      </w:r>
      <w:r w:rsidR="007735DD">
        <w:rPr>
          <w:rFonts w:ascii="Times New Roman" w:hAnsi="Times New Roman" w:cs="Times New Roman"/>
        </w:rPr>
        <w:t>DSB</w:t>
      </w:r>
      <w:r w:rsidR="005C45AE">
        <w:rPr>
          <w:rFonts w:ascii="Times New Roman" w:hAnsi="Times New Roman" w:cs="Times New Roman"/>
        </w:rPr>
        <w:t xml:space="preserve">’s (2018) </w:t>
      </w:r>
      <w:r w:rsidR="005C45AE">
        <w:rPr>
          <w:rFonts w:ascii="Times New Roman" w:hAnsi="Times New Roman" w:cs="Times New Roman"/>
          <w:i/>
        </w:rPr>
        <w:t xml:space="preserve">Code of Conduct Procedures </w:t>
      </w:r>
      <w:r w:rsidR="005C45AE" w:rsidRPr="00020C9F">
        <w:rPr>
          <w:rFonts w:ascii="Times New Roman" w:hAnsi="Times New Roman" w:cs="Times New Roman"/>
          <w:i/>
        </w:rPr>
        <w:t>Manual 213</w:t>
      </w:r>
      <w:r w:rsidR="005C45AE">
        <w:rPr>
          <w:rFonts w:ascii="Times New Roman" w:hAnsi="Times New Roman" w:cs="Times New Roman"/>
          <w:i/>
        </w:rPr>
        <w:t>-A</w:t>
      </w:r>
      <w:r w:rsidR="0074655E">
        <w:rPr>
          <w:rFonts w:ascii="Times New Roman" w:hAnsi="Times New Roman" w:cs="Times New Roman"/>
        </w:rPr>
        <w:t>:</w:t>
      </w:r>
    </w:p>
    <w:p w14:paraId="71973D52" w14:textId="77777777" w:rsidR="00923CA2" w:rsidRDefault="00923CA2" w:rsidP="00020F51">
      <w:pPr>
        <w:widowControl w:val="0"/>
        <w:rPr>
          <w:rFonts w:ascii="Times New Roman" w:hAnsi="Times New Roman" w:cs="Times New Roman"/>
        </w:rPr>
      </w:pPr>
    </w:p>
    <w:p w14:paraId="4CABCC04" w14:textId="78F9DC30" w:rsidR="009F4B97" w:rsidRDefault="00923CA2" w:rsidP="00020F51">
      <w:pPr>
        <w:widowControl w:val="0"/>
        <w:ind w:left="709"/>
        <w:rPr>
          <w:rFonts w:ascii="Times New Roman" w:hAnsi="Times New Roman" w:cs="Times New Roman"/>
        </w:rPr>
      </w:pPr>
      <w:r>
        <w:rPr>
          <w:rFonts w:ascii="Times New Roman" w:hAnsi="Times New Roman" w:cs="Times New Roman"/>
        </w:rPr>
        <w:t>…</w:t>
      </w:r>
      <w:r w:rsidR="009F4B97">
        <w:rPr>
          <w:rFonts w:ascii="Times New Roman" w:hAnsi="Times New Roman" w:cs="Times New Roman"/>
        </w:rPr>
        <w:t>r</w:t>
      </w:r>
      <w:r w:rsidR="009F4B97" w:rsidRPr="009F4B97">
        <w:rPr>
          <w:rFonts w:ascii="Times New Roman" w:hAnsi="Times New Roman" w:cs="Times New Roman"/>
        </w:rPr>
        <w:t xml:space="preserve">espect and treat others fairly, regardless of their age, ancestry, colour, race, </w:t>
      </w:r>
      <w:r w:rsidR="009F4B97" w:rsidRPr="009F4B97">
        <w:rPr>
          <w:rFonts w:ascii="Times New Roman" w:hAnsi="Times New Roman" w:cs="Times New Roman"/>
        </w:rPr>
        <w:lastRenderedPageBreak/>
        <w:t xml:space="preserve">citizenship, ethnic origin, place of origin, creed, disability, family status, marital status, </w:t>
      </w:r>
      <w:r w:rsidR="009F4B97" w:rsidRPr="00A46081">
        <w:rPr>
          <w:rFonts w:ascii="Times New Roman" w:hAnsi="Times New Roman" w:cs="Times New Roman"/>
          <w:i/>
        </w:rPr>
        <w:t>gender identity</w:t>
      </w:r>
      <w:r w:rsidR="009F4B97" w:rsidRPr="009F4B97">
        <w:rPr>
          <w:rFonts w:ascii="Times New Roman" w:hAnsi="Times New Roman" w:cs="Times New Roman"/>
        </w:rPr>
        <w:t xml:space="preserve">, </w:t>
      </w:r>
      <w:r w:rsidR="009F4B97" w:rsidRPr="00A46081">
        <w:rPr>
          <w:rFonts w:ascii="Times New Roman" w:hAnsi="Times New Roman" w:cs="Times New Roman"/>
          <w:i/>
        </w:rPr>
        <w:t>gender</w:t>
      </w:r>
      <w:r w:rsidRPr="00A46081">
        <w:rPr>
          <w:rFonts w:ascii="Times New Roman" w:hAnsi="Times New Roman" w:cs="Times New Roman"/>
          <w:i/>
        </w:rPr>
        <w:t xml:space="preserve"> </w:t>
      </w:r>
      <w:r w:rsidR="009F4B97" w:rsidRPr="00A46081">
        <w:rPr>
          <w:rFonts w:ascii="Times New Roman" w:hAnsi="Times New Roman" w:cs="Times New Roman"/>
          <w:i/>
        </w:rPr>
        <w:t>expression</w:t>
      </w:r>
      <w:r w:rsidR="009F4B97" w:rsidRPr="009F4B97">
        <w:rPr>
          <w:rFonts w:ascii="Times New Roman" w:hAnsi="Times New Roman" w:cs="Times New Roman"/>
        </w:rPr>
        <w:t xml:space="preserve">, socio-economic status, employment, housing, </w:t>
      </w:r>
      <w:r w:rsidR="009F4B97" w:rsidRPr="00A46081">
        <w:rPr>
          <w:rFonts w:ascii="Times New Roman" w:hAnsi="Times New Roman" w:cs="Times New Roman"/>
          <w:i/>
        </w:rPr>
        <w:t>sex</w:t>
      </w:r>
      <w:r w:rsidR="009F4B97" w:rsidRPr="009F4B97">
        <w:rPr>
          <w:rFonts w:ascii="Times New Roman" w:hAnsi="Times New Roman" w:cs="Times New Roman"/>
        </w:rPr>
        <w:t>, and sexual orientation</w:t>
      </w:r>
      <w:r w:rsidR="009F4B97">
        <w:rPr>
          <w:rFonts w:ascii="Times New Roman" w:hAnsi="Times New Roman" w:cs="Times New Roman"/>
        </w:rPr>
        <w:t>. (</w:t>
      </w:r>
      <w:r w:rsidR="009F4B97" w:rsidRPr="009F4B97">
        <w:rPr>
          <w:rFonts w:ascii="Times New Roman" w:hAnsi="Times New Roman" w:cs="Times New Roman"/>
        </w:rPr>
        <w:t>p</w:t>
      </w:r>
      <w:r w:rsidR="009F4B97">
        <w:rPr>
          <w:rFonts w:ascii="Times New Roman" w:hAnsi="Times New Roman" w:cs="Times New Roman"/>
        </w:rPr>
        <w:t>. 2</w:t>
      </w:r>
      <w:r w:rsidR="00A46081">
        <w:rPr>
          <w:rFonts w:ascii="Times New Roman" w:hAnsi="Times New Roman" w:cs="Times New Roman"/>
        </w:rPr>
        <w:t>; added emphasis</w:t>
      </w:r>
      <w:r w:rsidR="009F4B97">
        <w:rPr>
          <w:rFonts w:ascii="Times New Roman" w:hAnsi="Times New Roman" w:cs="Times New Roman"/>
        </w:rPr>
        <w:t>)</w:t>
      </w:r>
    </w:p>
    <w:p w14:paraId="2B869216" w14:textId="77777777" w:rsidR="009F4B97" w:rsidRDefault="009F4B97" w:rsidP="00020F51">
      <w:pPr>
        <w:widowControl w:val="0"/>
        <w:rPr>
          <w:rFonts w:ascii="Times New Roman" w:hAnsi="Times New Roman" w:cs="Times New Roman"/>
        </w:rPr>
      </w:pPr>
    </w:p>
    <w:p w14:paraId="1BF25427" w14:textId="3306011B" w:rsidR="00CD0B37" w:rsidRDefault="0074655E" w:rsidP="00020F51">
      <w:pPr>
        <w:widowControl w:val="0"/>
        <w:rPr>
          <w:rFonts w:ascii="Times New Roman" w:hAnsi="Times New Roman" w:cs="Times New Roman"/>
        </w:rPr>
      </w:pPr>
      <w:r>
        <w:rPr>
          <w:rFonts w:ascii="Times New Roman" w:hAnsi="Times New Roman" w:cs="Times New Roman"/>
        </w:rPr>
        <w:t>While we note some interpretive license in the ordering of the grounds</w:t>
      </w:r>
      <w:r w:rsidR="00966ED1">
        <w:rPr>
          <w:rFonts w:ascii="Times New Roman" w:hAnsi="Times New Roman" w:cs="Times New Roman"/>
        </w:rPr>
        <w:t>,</w:t>
      </w:r>
      <w:r>
        <w:rPr>
          <w:rFonts w:ascii="Times New Roman" w:hAnsi="Times New Roman" w:cs="Times New Roman"/>
        </w:rPr>
        <w:t xml:space="preserve"> </w:t>
      </w:r>
      <w:r w:rsidR="00966ED1">
        <w:rPr>
          <w:rFonts w:ascii="Times New Roman" w:hAnsi="Times New Roman" w:cs="Times New Roman"/>
        </w:rPr>
        <w:t>which</w:t>
      </w:r>
      <w:r>
        <w:rPr>
          <w:rFonts w:ascii="Times New Roman" w:hAnsi="Times New Roman" w:cs="Times New Roman"/>
        </w:rPr>
        <w:t xml:space="preserve"> departs from the </w:t>
      </w:r>
      <w:r w:rsidRPr="00AC269B">
        <w:rPr>
          <w:rFonts w:ascii="Times New Roman" w:hAnsi="Times New Roman" w:cs="Times New Roman"/>
          <w:i/>
        </w:rPr>
        <w:t>Code</w:t>
      </w:r>
      <w:r>
        <w:rPr>
          <w:rFonts w:ascii="Times New Roman" w:hAnsi="Times New Roman" w:cs="Times New Roman"/>
        </w:rPr>
        <w:t xml:space="preserve">, we deem this </w:t>
      </w:r>
      <w:r w:rsidR="00B13307">
        <w:rPr>
          <w:rFonts w:ascii="Times New Roman" w:hAnsi="Times New Roman" w:cs="Times New Roman"/>
        </w:rPr>
        <w:t xml:space="preserve">laundry list </w:t>
      </w:r>
      <w:r>
        <w:rPr>
          <w:rFonts w:ascii="Times New Roman" w:hAnsi="Times New Roman" w:cs="Times New Roman"/>
        </w:rPr>
        <w:t>to be accurate</w:t>
      </w:r>
      <w:r w:rsidR="00B13307">
        <w:rPr>
          <w:rFonts w:ascii="Times New Roman" w:hAnsi="Times New Roman" w:cs="Times New Roman"/>
        </w:rPr>
        <w:t xml:space="preserve">. </w:t>
      </w:r>
      <w:r w:rsidR="00DF2864">
        <w:rPr>
          <w:rFonts w:ascii="Times New Roman" w:hAnsi="Times New Roman" w:cs="Times New Roman"/>
        </w:rPr>
        <w:t xml:space="preserve">Further, </w:t>
      </w:r>
      <w:r w:rsidR="00B569CB" w:rsidRPr="00C52DDA">
        <w:rPr>
          <w:rFonts w:ascii="Times New Roman" w:hAnsi="Times New Roman" w:cs="Times New Roman"/>
          <w:i/>
        </w:rPr>
        <w:t xml:space="preserve">only </w:t>
      </w:r>
      <w:r w:rsidR="00966ED1" w:rsidRPr="00C52DDA">
        <w:rPr>
          <w:rFonts w:ascii="Times New Roman" w:hAnsi="Times New Roman" w:cs="Times New Roman"/>
          <w:i/>
        </w:rPr>
        <w:t xml:space="preserve">19% </w:t>
      </w:r>
      <w:r w:rsidR="00473D55">
        <w:rPr>
          <w:rFonts w:ascii="Times New Roman" w:hAnsi="Times New Roman" w:cs="Times New Roman"/>
          <w:i/>
        </w:rPr>
        <w:t>(</w:t>
      </w:r>
      <w:r w:rsidR="00B569CB" w:rsidRPr="00C52DDA">
        <w:rPr>
          <w:rFonts w:ascii="Times New Roman" w:hAnsi="Times New Roman" w:cs="Times New Roman"/>
          <w:i/>
        </w:rPr>
        <w:t>75/394</w:t>
      </w:r>
      <w:r w:rsidR="00473D55">
        <w:rPr>
          <w:rFonts w:ascii="Times New Roman" w:hAnsi="Times New Roman" w:cs="Times New Roman"/>
          <w:i/>
        </w:rPr>
        <w:t xml:space="preserve">) </w:t>
      </w:r>
      <w:r w:rsidR="007E20F9">
        <w:rPr>
          <w:rFonts w:ascii="Times New Roman" w:hAnsi="Times New Roman" w:cs="Times New Roman"/>
          <w:i/>
        </w:rPr>
        <w:t xml:space="preserve">of </w:t>
      </w:r>
      <w:r w:rsidR="00B569CB" w:rsidRPr="00C52DDA">
        <w:rPr>
          <w:rFonts w:ascii="Times New Roman" w:hAnsi="Times New Roman" w:cs="Times New Roman"/>
          <w:i/>
        </w:rPr>
        <w:t>laundry lists</w:t>
      </w:r>
      <w:r w:rsidR="00AE7B5B">
        <w:rPr>
          <w:rFonts w:ascii="Times New Roman" w:hAnsi="Times New Roman" w:cs="Times New Roman"/>
          <w:i/>
        </w:rPr>
        <w:t xml:space="preserve"> are correct</w:t>
      </w:r>
      <w:r w:rsidR="007E20F9">
        <w:rPr>
          <w:rFonts w:ascii="Times New Roman" w:hAnsi="Times New Roman" w:cs="Times New Roman"/>
          <w:i/>
        </w:rPr>
        <w:t xml:space="preserve"> i.e., include </w:t>
      </w:r>
      <w:r w:rsidR="007F7EC4" w:rsidRPr="00C52DDA">
        <w:rPr>
          <w:rFonts w:ascii="Times New Roman" w:hAnsi="Times New Roman" w:cs="Times New Roman"/>
          <w:i/>
        </w:rPr>
        <w:t xml:space="preserve">the </w:t>
      </w:r>
      <w:r w:rsidRPr="00C52DDA">
        <w:rPr>
          <w:rFonts w:ascii="Times New Roman" w:hAnsi="Times New Roman" w:cs="Times New Roman"/>
          <w:i/>
        </w:rPr>
        <w:t xml:space="preserve">real grounds GE, GI and </w:t>
      </w:r>
      <w:r w:rsidRPr="00DF2864">
        <w:rPr>
          <w:rFonts w:ascii="Times New Roman" w:hAnsi="Times New Roman" w:cs="Times New Roman"/>
          <w:i/>
        </w:rPr>
        <w:t>sex</w:t>
      </w:r>
      <w:r w:rsidR="00AE7B5B">
        <w:rPr>
          <w:rFonts w:ascii="Times New Roman" w:hAnsi="Times New Roman" w:cs="Times New Roman"/>
          <w:i/>
        </w:rPr>
        <w:t>,</w:t>
      </w:r>
      <w:r w:rsidR="007E20F9">
        <w:rPr>
          <w:rFonts w:ascii="Times New Roman" w:hAnsi="Times New Roman" w:cs="Times New Roman"/>
          <w:i/>
        </w:rPr>
        <w:t xml:space="preserve"> but</w:t>
      </w:r>
      <w:r w:rsidR="00AE7B5B">
        <w:rPr>
          <w:rFonts w:ascii="Times New Roman" w:hAnsi="Times New Roman" w:cs="Times New Roman"/>
          <w:i/>
        </w:rPr>
        <w:t xml:space="preserve"> no</w:t>
      </w:r>
      <w:r w:rsidR="00DF2864" w:rsidRPr="00DF2864">
        <w:rPr>
          <w:rFonts w:ascii="Times New Roman" w:hAnsi="Times New Roman" w:cs="Times New Roman"/>
          <w:i/>
        </w:rPr>
        <w:t xml:space="preserve"> erroneous (</w:t>
      </w:r>
      <w:r w:rsidR="00AE7B5B">
        <w:rPr>
          <w:rFonts w:ascii="Times New Roman" w:hAnsi="Times New Roman" w:cs="Times New Roman"/>
          <w:i/>
        </w:rPr>
        <w:t xml:space="preserve">or </w:t>
      </w:r>
      <w:r w:rsidR="00DF2864" w:rsidRPr="00DF2864">
        <w:rPr>
          <w:rFonts w:ascii="Times New Roman" w:hAnsi="Times New Roman" w:cs="Times New Roman"/>
          <w:i/>
        </w:rPr>
        <w:t>ghostly) additions</w:t>
      </w:r>
      <w:r w:rsidR="00DF2864">
        <w:rPr>
          <w:rFonts w:ascii="Times New Roman" w:hAnsi="Times New Roman" w:cs="Times New Roman"/>
        </w:rPr>
        <w:t>.</w:t>
      </w:r>
    </w:p>
    <w:p w14:paraId="71374A26" w14:textId="0E701CB7" w:rsidR="00913DAA" w:rsidRPr="00900CD4" w:rsidRDefault="00C52DDA" w:rsidP="00020F51">
      <w:pPr>
        <w:widowControl w:val="0"/>
        <w:ind w:firstLine="709"/>
        <w:rPr>
          <w:rFonts w:ascii="Times New Roman" w:hAnsi="Times New Roman" w:cs="Times New Roman"/>
        </w:rPr>
      </w:pPr>
      <w:r>
        <w:rPr>
          <w:rFonts w:ascii="Times New Roman" w:hAnsi="Times New Roman" w:cs="Times New Roman"/>
        </w:rPr>
        <w:t>As</w:t>
      </w:r>
      <w:r w:rsidR="00900CD4">
        <w:rPr>
          <w:rFonts w:ascii="Times New Roman" w:hAnsi="Times New Roman" w:cs="Times New Roman"/>
        </w:rPr>
        <w:t xml:space="preserve"> education tends to be a leading sector in </w:t>
      </w:r>
      <w:r w:rsidR="007E20F9">
        <w:rPr>
          <w:rFonts w:ascii="Times New Roman" w:hAnsi="Times New Roman" w:cs="Times New Roman"/>
        </w:rPr>
        <w:t>relation</w:t>
      </w:r>
      <w:r w:rsidR="00900CD4">
        <w:rPr>
          <w:rFonts w:ascii="Times New Roman" w:hAnsi="Times New Roman" w:cs="Times New Roman"/>
        </w:rPr>
        <w:t xml:space="preserve"> to diversity, equity and human rights, and that Ontario public secular school boards are one of the largest organs of public life, it is conceivable that these boards are collectively contributing a great deal to the general public’s understanding of and access to GE</w:t>
      </w:r>
      <w:r>
        <w:rPr>
          <w:rFonts w:ascii="Times New Roman" w:hAnsi="Times New Roman" w:cs="Times New Roman"/>
        </w:rPr>
        <w:t xml:space="preserve"> protections</w:t>
      </w:r>
      <w:r w:rsidR="00900CD4">
        <w:rPr>
          <w:rFonts w:ascii="Times New Roman" w:hAnsi="Times New Roman" w:cs="Times New Roman"/>
        </w:rPr>
        <w:t xml:space="preserve">. </w:t>
      </w:r>
      <w:r w:rsidR="00C327F5">
        <w:rPr>
          <w:rFonts w:ascii="Times New Roman" w:hAnsi="Times New Roman" w:cs="Times New Roman"/>
        </w:rPr>
        <w:t>And yet,</w:t>
      </w:r>
      <w:r w:rsidR="00C327F5" w:rsidRPr="007F7EC4">
        <w:rPr>
          <w:rFonts w:ascii="Times New Roman" w:hAnsi="Times New Roman" w:cs="Times New Roman"/>
        </w:rPr>
        <w:t xml:space="preserve"> </w:t>
      </w:r>
      <w:r w:rsidR="00F303D5">
        <w:rPr>
          <w:rFonts w:ascii="Times New Roman" w:hAnsi="Times New Roman" w:cs="Times New Roman"/>
        </w:rPr>
        <w:t xml:space="preserve">barely a </w:t>
      </w:r>
      <w:r w:rsidR="007E20F9">
        <w:rPr>
          <w:rFonts w:ascii="Times New Roman" w:hAnsi="Times New Roman" w:cs="Times New Roman"/>
        </w:rPr>
        <w:t>fifth</w:t>
      </w:r>
      <w:r w:rsidR="00C327F5" w:rsidRPr="007F7EC4">
        <w:rPr>
          <w:rFonts w:ascii="Times New Roman" w:hAnsi="Times New Roman" w:cs="Times New Roman"/>
        </w:rPr>
        <w:t xml:space="preserve"> of</w:t>
      </w:r>
      <w:r w:rsidR="00C327F5">
        <w:rPr>
          <w:rFonts w:ascii="Times New Roman" w:hAnsi="Times New Roman" w:cs="Times New Roman"/>
        </w:rPr>
        <w:t xml:space="preserve"> </w:t>
      </w:r>
      <w:r w:rsidR="007F7EC4">
        <w:rPr>
          <w:rFonts w:ascii="Times New Roman" w:hAnsi="Times New Roman" w:cs="Times New Roman"/>
        </w:rPr>
        <w:t>the</w:t>
      </w:r>
      <w:r w:rsidR="00C327F5">
        <w:rPr>
          <w:rFonts w:ascii="Times New Roman" w:hAnsi="Times New Roman" w:cs="Times New Roman"/>
        </w:rPr>
        <w:t xml:space="preserve"> generic document</w:t>
      </w:r>
      <w:r w:rsidR="00F13286">
        <w:rPr>
          <w:rFonts w:ascii="Times New Roman" w:hAnsi="Times New Roman" w:cs="Times New Roman"/>
        </w:rPr>
        <w:t>s’</w:t>
      </w:r>
      <w:r w:rsidR="007F7EC4">
        <w:rPr>
          <w:rFonts w:ascii="Times New Roman" w:hAnsi="Times New Roman" w:cs="Times New Roman"/>
        </w:rPr>
        <w:t xml:space="preserve"> laundry lists</w:t>
      </w:r>
      <w:r w:rsidR="00C327F5">
        <w:rPr>
          <w:rFonts w:ascii="Times New Roman" w:hAnsi="Times New Roman" w:cs="Times New Roman"/>
        </w:rPr>
        <w:t xml:space="preserve"> </w:t>
      </w:r>
      <w:r w:rsidR="007E20F9">
        <w:rPr>
          <w:rFonts w:ascii="Times New Roman" w:hAnsi="Times New Roman" w:cs="Times New Roman"/>
        </w:rPr>
        <w:t xml:space="preserve">accurately reflect </w:t>
      </w:r>
      <w:r w:rsidR="007E20F9">
        <w:rPr>
          <w:rFonts w:ascii="Times New Roman" w:hAnsi="Times New Roman" w:cs="Times New Roman"/>
          <w:i/>
        </w:rPr>
        <w:t xml:space="preserve">Code </w:t>
      </w:r>
      <w:r w:rsidR="007E20F9">
        <w:rPr>
          <w:rFonts w:ascii="Times New Roman" w:hAnsi="Times New Roman" w:cs="Times New Roman"/>
        </w:rPr>
        <w:t>grounds related to gender</w:t>
      </w:r>
      <w:r w:rsidR="00C327F5">
        <w:rPr>
          <w:rFonts w:ascii="Times New Roman" w:hAnsi="Times New Roman" w:cs="Times New Roman"/>
        </w:rPr>
        <w:t>.</w:t>
      </w:r>
      <w:r w:rsidR="00CD0B37">
        <w:rPr>
          <w:rFonts w:ascii="Times New Roman" w:hAnsi="Times New Roman" w:cs="Times New Roman"/>
        </w:rPr>
        <w:t xml:space="preserve"> </w:t>
      </w:r>
      <w:r w:rsidR="007E20F9">
        <w:rPr>
          <w:rFonts w:ascii="Times New Roman" w:hAnsi="Times New Roman" w:cs="Times New Roman"/>
        </w:rPr>
        <w:t>We therefore</w:t>
      </w:r>
      <w:r w:rsidR="003E7401">
        <w:rPr>
          <w:rFonts w:ascii="Times New Roman" w:hAnsi="Times New Roman" w:cs="Times New Roman"/>
        </w:rPr>
        <w:t xml:space="preserve"> recommend that </w:t>
      </w:r>
      <w:r w:rsidR="008C510B">
        <w:rPr>
          <w:rFonts w:ascii="Times New Roman" w:hAnsi="Times New Roman" w:cs="Times New Roman"/>
          <w:i/>
        </w:rPr>
        <w:t>each</w:t>
      </w:r>
      <w:r w:rsidR="007F7EC4" w:rsidRPr="007F7EC4">
        <w:rPr>
          <w:rFonts w:ascii="Times New Roman" w:hAnsi="Times New Roman" w:cs="Times New Roman"/>
          <w:i/>
        </w:rPr>
        <w:t xml:space="preserve"> </w:t>
      </w:r>
      <w:r w:rsidR="0067704B" w:rsidRPr="0067704B">
        <w:rPr>
          <w:rFonts w:ascii="Times New Roman" w:hAnsi="Times New Roman" w:cs="Times New Roman"/>
          <w:i/>
        </w:rPr>
        <w:t>Ontario</w:t>
      </w:r>
      <w:r w:rsidR="0067704B">
        <w:rPr>
          <w:rFonts w:ascii="Times New Roman" w:hAnsi="Times New Roman" w:cs="Times New Roman"/>
        </w:rPr>
        <w:t xml:space="preserve"> </w:t>
      </w:r>
      <w:r w:rsidR="003E7401">
        <w:rPr>
          <w:rFonts w:ascii="Times New Roman" w:hAnsi="Times New Roman" w:cs="Times New Roman"/>
          <w:i/>
        </w:rPr>
        <w:t xml:space="preserve">school board immediately verify that </w:t>
      </w:r>
      <w:r w:rsidR="008C510B" w:rsidRPr="008C510B">
        <w:rPr>
          <w:rFonts w:ascii="Times New Roman" w:hAnsi="Times New Roman" w:cs="Times New Roman"/>
          <w:i/>
        </w:rPr>
        <w:t>its</w:t>
      </w:r>
      <w:r w:rsidR="003E7401" w:rsidRPr="008C510B">
        <w:rPr>
          <w:rFonts w:ascii="Times New Roman" w:hAnsi="Times New Roman" w:cs="Times New Roman"/>
          <w:i/>
        </w:rPr>
        <w:t xml:space="preserve"> </w:t>
      </w:r>
      <w:r w:rsidR="003E7401">
        <w:rPr>
          <w:rFonts w:ascii="Times New Roman" w:hAnsi="Times New Roman" w:cs="Times New Roman"/>
          <w:i/>
        </w:rPr>
        <w:t xml:space="preserve">board-level policy documents reflect </w:t>
      </w:r>
      <w:r w:rsidR="00880BB6" w:rsidRPr="00880BB6">
        <w:rPr>
          <w:rFonts w:ascii="Times New Roman" w:hAnsi="Times New Roman" w:cs="Times New Roman"/>
        </w:rPr>
        <w:t>only</w:t>
      </w:r>
      <w:r w:rsidR="00880BB6">
        <w:rPr>
          <w:rFonts w:ascii="Times New Roman" w:hAnsi="Times New Roman" w:cs="Times New Roman"/>
          <w:i/>
        </w:rPr>
        <w:t xml:space="preserve"> the </w:t>
      </w:r>
      <w:r w:rsidR="003E7401">
        <w:rPr>
          <w:rFonts w:ascii="Times New Roman" w:hAnsi="Times New Roman" w:cs="Times New Roman"/>
          <w:i/>
        </w:rPr>
        <w:t xml:space="preserve">grounds </w:t>
      </w:r>
      <w:r w:rsidR="00880BB6">
        <w:rPr>
          <w:rFonts w:ascii="Times New Roman" w:hAnsi="Times New Roman" w:cs="Times New Roman"/>
          <w:i/>
        </w:rPr>
        <w:t xml:space="preserve">actually included in </w:t>
      </w:r>
      <w:r w:rsidR="003E7401">
        <w:rPr>
          <w:rFonts w:ascii="Times New Roman" w:hAnsi="Times New Roman" w:cs="Times New Roman"/>
          <w:i/>
        </w:rPr>
        <w:t>the Ontario Human Rights Code</w:t>
      </w:r>
      <w:r w:rsidR="00880BB6">
        <w:rPr>
          <w:rFonts w:ascii="Times New Roman" w:hAnsi="Times New Roman" w:cs="Times New Roman"/>
          <w:i/>
        </w:rPr>
        <w:t xml:space="preserve">: </w:t>
      </w:r>
      <w:r w:rsidR="004337C4">
        <w:rPr>
          <w:rFonts w:ascii="Times New Roman" w:hAnsi="Times New Roman" w:cs="Times New Roman"/>
          <w:i/>
        </w:rPr>
        <w:t xml:space="preserve">sex, </w:t>
      </w:r>
      <w:r w:rsidR="008A7E8B">
        <w:rPr>
          <w:rFonts w:ascii="Times New Roman" w:hAnsi="Times New Roman" w:cs="Times New Roman"/>
          <w:i/>
        </w:rPr>
        <w:t xml:space="preserve">GE, </w:t>
      </w:r>
      <w:r w:rsidR="004337C4">
        <w:rPr>
          <w:rFonts w:ascii="Times New Roman" w:hAnsi="Times New Roman" w:cs="Times New Roman"/>
          <w:i/>
        </w:rPr>
        <w:t xml:space="preserve">and </w:t>
      </w:r>
      <w:r w:rsidR="008A7E8B">
        <w:rPr>
          <w:rFonts w:ascii="Times New Roman" w:hAnsi="Times New Roman" w:cs="Times New Roman"/>
          <w:i/>
        </w:rPr>
        <w:t>GI</w:t>
      </w:r>
      <w:r w:rsidR="003E7401">
        <w:rPr>
          <w:rFonts w:ascii="Times New Roman" w:hAnsi="Times New Roman" w:cs="Times New Roman"/>
          <w:i/>
        </w:rPr>
        <w:t>.</w:t>
      </w:r>
    </w:p>
    <w:p w14:paraId="245196D6" w14:textId="77777777" w:rsidR="00913DAA" w:rsidRDefault="00913DAA" w:rsidP="00020F51">
      <w:pPr>
        <w:widowControl w:val="0"/>
        <w:rPr>
          <w:rFonts w:ascii="Times New Roman" w:hAnsi="Times New Roman" w:cs="Times New Roman"/>
        </w:rPr>
      </w:pPr>
    </w:p>
    <w:p w14:paraId="1A095F6B" w14:textId="70D8120C" w:rsidR="001A4CD4" w:rsidRPr="001A4CD4" w:rsidRDefault="001A4CD4" w:rsidP="00020F51">
      <w:pPr>
        <w:widowControl w:val="0"/>
        <w:rPr>
          <w:rFonts w:ascii="Times New Roman" w:hAnsi="Times New Roman" w:cs="Times New Roman"/>
          <w:b/>
        </w:rPr>
      </w:pPr>
      <w:r>
        <w:rPr>
          <w:rFonts w:ascii="Times New Roman" w:hAnsi="Times New Roman" w:cs="Times New Roman"/>
          <w:b/>
        </w:rPr>
        <w:t xml:space="preserve">GE </w:t>
      </w:r>
      <w:r w:rsidR="001F05A7">
        <w:rPr>
          <w:rFonts w:ascii="Times New Roman" w:hAnsi="Times New Roman" w:cs="Times New Roman"/>
          <w:b/>
        </w:rPr>
        <w:t xml:space="preserve">as </w:t>
      </w:r>
      <w:r w:rsidR="00113056">
        <w:rPr>
          <w:rFonts w:ascii="Times New Roman" w:hAnsi="Times New Roman" w:cs="Times New Roman"/>
          <w:b/>
        </w:rPr>
        <w:t>a</w:t>
      </w:r>
      <w:r w:rsidR="00E534C0">
        <w:rPr>
          <w:rFonts w:ascii="Times New Roman" w:hAnsi="Times New Roman" w:cs="Times New Roman"/>
          <w:b/>
        </w:rPr>
        <w:t xml:space="preserve"> </w:t>
      </w:r>
      <w:r w:rsidR="00EA2830">
        <w:rPr>
          <w:rFonts w:ascii="Times New Roman" w:hAnsi="Times New Roman" w:cs="Times New Roman"/>
          <w:b/>
        </w:rPr>
        <w:t>Matter</w:t>
      </w:r>
      <w:r w:rsidR="00E534C0">
        <w:rPr>
          <w:rFonts w:ascii="Times New Roman" w:hAnsi="Times New Roman" w:cs="Times New Roman"/>
          <w:b/>
        </w:rPr>
        <w:t xml:space="preserve"> of Reactive and Not Proactive Concern</w:t>
      </w:r>
    </w:p>
    <w:p w14:paraId="3F7C0E83" w14:textId="0D9941D4" w:rsidR="009F4B97" w:rsidRDefault="009F4B97" w:rsidP="00020F51">
      <w:pPr>
        <w:widowControl w:val="0"/>
        <w:rPr>
          <w:rFonts w:ascii="Times New Roman" w:hAnsi="Times New Roman" w:cs="Times New Roman"/>
        </w:rPr>
      </w:pPr>
    </w:p>
    <w:p w14:paraId="72C30E2E" w14:textId="0DCBD0E7" w:rsidR="0054554C" w:rsidRDefault="00616AA7" w:rsidP="00020F51">
      <w:pPr>
        <w:widowControl w:val="0"/>
        <w:rPr>
          <w:rFonts w:ascii="Times New Roman" w:hAnsi="Times New Roman" w:cs="Times New Roman"/>
        </w:rPr>
      </w:pPr>
      <w:r>
        <w:rPr>
          <w:rFonts w:ascii="Times New Roman" w:hAnsi="Times New Roman" w:cs="Times New Roman"/>
        </w:rPr>
        <w:tab/>
        <w:t xml:space="preserve">The Group B documents </w:t>
      </w:r>
      <w:r w:rsidR="00D948A5">
        <w:rPr>
          <w:rFonts w:ascii="Times New Roman" w:hAnsi="Times New Roman" w:cs="Times New Roman"/>
        </w:rPr>
        <w:t xml:space="preserve">easily </w:t>
      </w:r>
      <w:r w:rsidR="006E6B65">
        <w:rPr>
          <w:rFonts w:ascii="Times New Roman" w:hAnsi="Times New Roman" w:cs="Times New Roman"/>
        </w:rPr>
        <w:t xml:space="preserve">fell </w:t>
      </w:r>
      <w:r w:rsidR="00D948A5">
        <w:rPr>
          <w:rFonts w:ascii="Times New Roman" w:hAnsi="Times New Roman" w:cs="Times New Roman"/>
        </w:rPr>
        <w:t xml:space="preserve">into </w:t>
      </w:r>
      <w:r w:rsidR="001365C9" w:rsidRPr="009576CF">
        <w:rPr>
          <w:rFonts w:ascii="Times New Roman" w:hAnsi="Times New Roman" w:cs="Times New Roman"/>
        </w:rPr>
        <w:t xml:space="preserve">three broad categories, from which we </w:t>
      </w:r>
      <w:r w:rsidR="00D948A5">
        <w:rPr>
          <w:rFonts w:ascii="Times New Roman" w:hAnsi="Times New Roman" w:cs="Times New Roman"/>
        </w:rPr>
        <w:t>infer</w:t>
      </w:r>
      <w:r w:rsidR="0054554C">
        <w:rPr>
          <w:rFonts w:ascii="Times New Roman" w:hAnsi="Times New Roman" w:cs="Times New Roman"/>
        </w:rPr>
        <w:t xml:space="preserve"> </w:t>
      </w:r>
      <w:r w:rsidR="00801FB5">
        <w:rPr>
          <w:rFonts w:ascii="Times New Roman" w:hAnsi="Times New Roman" w:cs="Times New Roman"/>
        </w:rPr>
        <w:t>how</w:t>
      </w:r>
      <w:r w:rsidR="001365C9" w:rsidRPr="009576CF">
        <w:rPr>
          <w:rFonts w:ascii="Times New Roman" w:hAnsi="Times New Roman" w:cs="Times New Roman"/>
        </w:rPr>
        <w:t xml:space="preserve"> </w:t>
      </w:r>
      <w:r w:rsidR="008B139F">
        <w:rPr>
          <w:rFonts w:ascii="Times New Roman" w:hAnsi="Times New Roman" w:cs="Times New Roman"/>
        </w:rPr>
        <w:t xml:space="preserve">their </w:t>
      </w:r>
      <w:r w:rsidR="00D948A5">
        <w:rPr>
          <w:rFonts w:ascii="Times New Roman" w:hAnsi="Times New Roman" w:cs="Times New Roman"/>
        </w:rPr>
        <w:t xml:space="preserve">collective </w:t>
      </w:r>
      <w:r w:rsidR="001365C9">
        <w:rPr>
          <w:rFonts w:ascii="Times New Roman" w:hAnsi="Times New Roman" w:cs="Times New Roman"/>
        </w:rPr>
        <w:t>authors</w:t>
      </w:r>
      <w:r w:rsidR="00D948A5">
        <w:rPr>
          <w:rFonts w:ascii="Times New Roman" w:hAnsi="Times New Roman" w:cs="Times New Roman"/>
        </w:rPr>
        <w:t>hip</w:t>
      </w:r>
      <w:r w:rsidR="003C51E2">
        <w:rPr>
          <w:rFonts w:ascii="Times New Roman" w:hAnsi="Times New Roman" w:cs="Times New Roman"/>
        </w:rPr>
        <w:t xml:space="preserve"> may</w:t>
      </w:r>
      <w:r w:rsidR="001365C9" w:rsidRPr="009576CF">
        <w:rPr>
          <w:rFonts w:ascii="Times New Roman" w:hAnsi="Times New Roman" w:cs="Times New Roman"/>
        </w:rPr>
        <w:t xml:space="preserve"> </w:t>
      </w:r>
      <w:r w:rsidR="004768B1">
        <w:rPr>
          <w:rFonts w:ascii="Times New Roman" w:hAnsi="Times New Roman" w:cs="Times New Roman"/>
        </w:rPr>
        <w:t>conceptualiz</w:t>
      </w:r>
      <w:r w:rsidR="00E0283B">
        <w:rPr>
          <w:rFonts w:ascii="Times New Roman" w:hAnsi="Times New Roman" w:cs="Times New Roman"/>
        </w:rPr>
        <w:t>e</w:t>
      </w:r>
      <w:r w:rsidR="001365C9" w:rsidRPr="009576CF">
        <w:rPr>
          <w:rFonts w:ascii="Times New Roman" w:hAnsi="Times New Roman" w:cs="Times New Roman"/>
        </w:rPr>
        <w:t xml:space="preserve"> ‘where’ and ‘when’ GE </w:t>
      </w:r>
      <w:r w:rsidR="00C65A6A">
        <w:rPr>
          <w:rFonts w:ascii="Times New Roman" w:hAnsi="Times New Roman" w:cs="Times New Roman"/>
        </w:rPr>
        <w:t>might be</w:t>
      </w:r>
      <w:r w:rsidR="00F1340B">
        <w:rPr>
          <w:rFonts w:ascii="Times New Roman" w:hAnsi="Times New Roman" w:cs="Times New Roman"/>
        </w:rPr>
        <w:t>come</w:t>
      </w:r>
      <w:r w:rsidR="001365C9" w:rsidRPr="009576CF">
        <w:rPr>
          <w:rFonts w:ascii="Times New Roman" w:hAnsi="Times New Roman" w:cs="Times New Roman"/>
        </w:rPr>
        <w:t xml:space="preserve"> significant in </w:t>
      </w:r>
      <w:r w:rsidR="00D948A5">
        <w:rPr>
          <w:rFonts w:ascii="Times New Roman" w:hAnsi="Times New Roman" w:cs="Times New Roman"/>
        </w:rPr>
        <w:t>document users’</w:t>
      </w:r>
      <w:r w:rsidR="004768B1">
        <w:rPr>
          <w:rFonts w:ascii="Times New Roman" w:hAnsi="Times New Roman" w:cs="Times New Roman"/>
        </w:rPr>
        <w:t xml:space="preserve"> </w:t>
      </w:r>
      <w:r w:rsidR="001365C9" w:rsidRPr="009576CF">
        <w:rPr>
          <w:rFonts w:ascii="Times New Roman" w:hAnsi="Times New Roman" w:cs="Times New Roman"/>
        </w:rPr>
        <w:t xml:space="preserve">everyday </w:t>
      </w:r>
      <w:r w:rsidR="001365C9">
        <w:rPr>
          <w:rFonts w:ascii="Times New Roman" w:hAnsi="Times New Roman" w:cs="Times New Roman"/>
        </w:rPr>
        <w:t xml:space="preserve">work </w:t>
      </w:r>
      <w:r w:rsidR="00801FB5">
        <w:rPr>
          <w:rFonts w:ascii="Times New Roman" w:hAnsi="Times New Roman" w:cs="Times New Roman"/>
        </w:rPr>
        <w:t>in schools</w:t>
      </w:r>
      <w:r w:rsidR="001365C9" w:rsidRPr="009576CF">
        <w:rPr>
          <w:rFonts w:ascii="Times New Roman" w:hAnsi="Times New Roman" w:cs="Times New Roman"/>
        </w:rPr>
        <w:t xml:space="preserve">. </w:t>
      </w:r>
      <w:r w:rsidR="00327148" w:rsidRPr="00AF518C">
        <w:rPr>
          <w:rFonts w:ascii="Times New Roman" w:hAnsi="Times New Roman" w:cs="Times New Roman"/>
        </w:rPr>
        <w:t>T</w:t>
      </w:r>
      <w:r w:rsidR="001365C9" w:rsidRPr="00AF518C">
        <w:rPr>
          <w:rFonts w:ascii="Times New Roman" w:hAnsi="Times New Roman" w:cs="Times New Roman"/>
        </w:rPr>
        <w:t xml:space="preserve">he </w:t>
      </w:r>
      <w:r w:rsidR="0054554C" w:rsidRPr="00AF518C">
        <w:rPr>
          <w:rFonts w:ascii="Times New Roman" w:hAnsi="Times New Roman" w:cs="Times New Roman"/>
        </w:rPr>
        <w:t xml:space="preserve">overwhelming </w:t>
      </w:r>
      <w:r w:rsidR="001365C9" w:rsidRPr="00AF518C">
        <w:rPr>
          <w:rFonts w:ascii="Times New Roman" w:hAnsi="Times New Roman" w:cs="Times New Roman"/>
        </w:rPr>
        <w:t xml:space="preserve">majority of Group B documents </w:t>
      </w:r>
      <w:r w:rsidR="00442F41" w:rsidRPr="00AF518C">
        <w:rPr>
          <w:rFonts w:ascii="Times New Roman" w:hAnsi="Times New Roman" w:cs="Times New Roman"/>
        </w:rPr>
        <w:t>(N=18</w:t>
      </w:r>
      <w:r w:rsidR="00F51621" w:rsidRPr="00AF518C">
        <w:rPr>
          <w:rFonts w:ascii="Times New Roman" w:hAnsi="Times New Roman" w:cs="Times New Roman"/>
        </w:rPr>
        <w:t>3</w:t>
      </w:r>
      <w:r w:rsidR="00442F41" w:rsidRPr="00AF518C">
        <w:rPr>
          <w:rFonts w:ascii="Times New Roman" w:hAnsi="Times New Roman" w:cs="Times New Roman"/>
        </w:rPr>
        <w:t xml:space="preserve">) </w:t>
      </w:r>
      <w:r w:rsidR="00327148" w:rsidRPr="00AF518C">
        <w:rPr>
          <w:rFonts w:ascii="Times New Roman" w:hAnsi="Times New Roman" w:cs="Times New Roman"/>
        </w:rPr>
        <w:t>belong to</w:t>
      </w:r>
      <w:r w:rsidR="001365C9" w:rsidRPr="00AF518C">
        <w:rPr>
          <w:rFonts w:ascii="Times New Roman" w:hAnsi="Times New Roman" w:cs="Times New Roman"/>
        </w:rPr>
        <w:t xml:space="preserve"> one of the following</w:t>
      </w:r>
      <w:r w:rsidR="00327148" w:rsidRPr="00AF518C">
        <w:rPr>
          <w:rFonts w:ascii="Times New Roman" w:hAnsi="Times New Roman" w:cs="Times New Roman"/>
        </w:rPr>
        <w:t xml:space="preserve"> categories</w:t>
      </w:r>
      <w:r w:rsidR="001365C9" w:rsidRPr="00AF518C">
        <w:rPr>
          <w:rFonts w:ascii="Times New Roman" w:hAnsi="Times New Roman" w:cs="Times New Roman"/>
        </w:rPr>
        <w:t>: safe schools</w:t>
      </w:r>
      <w:r w:rsidR="003230E4" w:rsidRPr="00AF518C">
        <w:rPr>
          <w:rFonts w:ascii="Times New Roman" w:hAnsi="Times New Roman" w:cs="Times New Roman"/>
        </w:rPr>
        <w:t xml:space="preserve">, or </w:t>
      </w:r>
      <w:r w:rsidR="001365C9" w:rsidRPr="00AF518C">
        <w:rPr>
          <w:rFonts w:ascii="Times New Roman" w:hAnsi="Times New Roman" w:cs="Times New Roman"/>
        </w:rPr>
        <w:t>discrimination, harassment and bullying</w:t>
      </w:r>
      <w:r w:rsidR="00347D60" w:rsidRPr="00AF518C">
        <w:rPr>
          <w:rFonts w:ascii="Times New Roman" w:hAnsi="Times New Roman" w:cs="Times New Roman"/>
        </w:rPr>
        <w:t xml:space="preserve"> (N=</w:t>
      </w:r>
      <w:r w:rsidR="00442F41" w:rsidRPr="00AF518C">
        <w:rPr>
          <w:rFonts w:ascii="Times New Roman" w:hAnsi="Times New Roman" w:cs="Times New Roman"/>
        </w:rPr>
        <w:t>59</w:t>
      </w:r>
      <w:r w:rsidR="00347D60" w:rsidRPr="00AF518C">
        <w:rPr>
          <w:rFonts w:ascii="Times New Roman" w:hAnsi="Times New Roman" w:cs="Times New Roman"/>
        </w:rPr>
        <w:t>)</w:t>
      </w:r>
      <w:r w:rsidR="001365C9" w:rsidRPr="00AF518C">
        <w:rPr>
          <w:rFonts w:ascii="Times New Roman" w:hAnsi="Times New Roman" w:cs="Times New Roman"/>
        </w:rPr>
        <w:t>; code of conduc</w:t>
      </w:r>
      <w:r w:rsidR="003230E4" w:rsidRPr="00AF518C">
        <w:rPr>
          <w:rFonts w:ascii="Times New Roman" w:hAnsi="Times New Roman" w:cs="Times New Roman"/>
        </w:rPr>
        <w:t xml:space="preserve">t, or </w:t>
      </w:r>
      <w:r w:rsidR="001365C9" w:rsidRPr="00AF518C">
        <w:rPr>
          <w:rFonts w:ascii="Times New Roman" w:hAnsi="Times New Roman" w:cs="Times New Roman"/>
        </w:rPr>
        <w:t>discipline, expulsion, and suspension</w:t>
      </w:r>
      <w:r w:rsidR="00347D60" w:rsidRPr="00AF518C">
        <w:rPr>
          <w:rFonts w:ascii="Times New Roman" w:hAnsi="Times New Roman" w:cs="Times New Roman"/>
        </w:rPr>
        <w:t xml:space="preserve"> (N=</w:t>
      </w:r>
      <w:r w:rsidR="00442F41" w:rsidRPr="00AF518C">
        <w:rPr>
          <w:rFonts w:ascii="Times New Roman" w:hAnsi="Times New Roman" w:cs="Times New Roman"/>
        </w:rPr>
        <w:t>69</w:t>
      </w:r>
      <w:r w:rsidR="00347D60" w:rsidRPr="00AF518C">
        <w:rPr>
          <w:rFonts w:ascii="Times New Roman" w:hAnsi="Times New Roman" w:cs="Times New Roman"/>
        </w:rPr>
        <w:t>)</w:t>
      </w:r>
      <w:r w:rsidR="001365C9" w:rsidRPr="00AF518C">
        <w:rPr>
          <w:rFonts w:ascii="Times New Roman" w:hAnsi="Times New Roman" w:cs="Times New Roman"/>
        </w:rPr>
        <w:t xml:space="preserve">; </w:t>
      </w:r>
      <w:r w:rsidR="003230E4" w:rsidRPr="00AF518C">
        <w:rPr>
          <w:rFonts w:ascii="Times New Roman" w:hAnsi="Times New Roman" w:cs="Times New Roman"/>
        </w:rPr>
        <w:t>and</w:t>
      </w:r>
      <w:r w:rsidR="001365C9" w:rsidRPr="00AF518C">
        <w:rPr>
          <w:rFonts w:ascii="Times New Roman" w:hAnsi="Times New Roman" w:cs="Times New Roman"/>
        </w:rPr>
        <w:t xml:space="preserve"> equity</w:t>
      </w:r>
      <w:r w:rsidR="003230E4" w:rsidRPr="00AF518C">
        <w:rPr>
          <w:rFonts w:ascii="Times New Roman" w:hAnsi="Times New Roman" w:cs="Times New Roman"/>
        </w:rPr>
        <w:t xml:space="preserve">, </w:t>
      </w:r>
      <w:r w:rsidR="001365C9" w:rsidRPr="00AF518C">
        <w:rPr>
          <w:rFonts w:ascii="Times New Roman" w:hAnsi="Times New Roman" w:cs="Times New Roman"/>
        </w:rPr>
        <w:t>human rights</w:t>
      </w:r>
      <w:r w:rsidR="00347D60" w:rsidRPr="00AF518C">
        <w:rPr>
          <w:rFonts w:ascii="Times New Roman" w:hAnsi="Times New Roman" w:cs="Times New Roman"/>
        </w:rPr>
        <w:t xml:space="preserve"> </w:t>
      </w:r>
      <w:r w:rsidR="003230E4" w:rsidRPr="00AF518C">
        <w:rPr>
          <w:rFonts w:ascii="Times New Roman" w:hAnsi="Times New Roman" w:cs="Times New Roman"/>
        </w:rPr>
        <w:t xml:space="preserve">and inclusive education </w:t>
      </w:r>
      <w:r w:rsidR="00347D60" w:rsidRPr="00AF518C">
        <w:rPr>
          <w:rFonts w:ascii="Times New Roman" w:hAnsi="Times New Roman" w:cs="Times New Roman"/>
        </w:rPr>
        <w:t>(N=</w:t>
      </w:r>
      <w:r w:rsidR="00442F41" w:rsidRPr="00AF518C">
        <w:rPr>
          <w:rFonts w:ascii="Times New Roman" w:hAnsi="Times New Roman" w:cs="Times New Roman"/>
        </w:rPr>
        <w:t>5</w:t>
      </w:r>
      <w:r w:rsidR="006B67DD" w:rsidRPr="00AF518C">
        <w:rPr>
          <w:rFonts w:ascii="Times New Roman" w:hAnsi="Times New Roman" w:cs="Times New Roman"/>
        </w:rPr>
        <w:t>5</w:t>
      </w:r>
      <w:r w:rsidR="00347D60" w:rsidRPr="00AF518C">
        <w:rPr>
          <w:rFonts w:ascii="Times New Roman" w:hAnsi="Times New Roman" w:cs="Times New Roman"/>
        </w:rPr>
        <w:t>)</w:t>
      </w:r>
      <w:r w:rsidR="001365C9" w:rsidRPr="00AF518C">
        <w:rPr>
          <w:rFonts w:ascii="Times New Roman" w:hAnsi="Times New Roman" w:cs="Times New Roman"/>
        </w:rPr>
        <w:t>.</w:t>
      </w:r>
      <w:r w:rsidR="00A55F32">
        <w:rPr>
          <w:rFonts w:ascii="Times New Roman" w:hAnsi="Times New Roman" w:cs="Times New Roman"/>
        </w:rPr>
        <w:t xml:space="preserve"> </w:t>
      </w:r>
      <w:r w:rsidR="000821CE">
        <w:rPr>
          <w:rFonts w:ascii="Times New Roman" w:hAnsi="Times New Roman" w:cs="Times New Roman"/>
        </w:rPr>
        <w:t xml:space="preserve">These areas of school board policymaking </w:t>
      </w:r>
      <w:r w:rsidR="0054554C">
        <w:rPr>
          <w:rFonts w:ascii="Times New Roman" w:hAnsi="Times New Roman" w:cs="Times New Roman"/>
        </w:rPr>
        <w:t xml:space="preserve">can be </w:t>
      </w:r>
      <w:r w:rsidR="00355207">
        <w:rPr>
          <w:rFonts w:ascii="Times New Roman" w:hAnsi="Times New Roman" w:cs="Times New Roman"/>
        </w:rPr>
        <w:t>aspirational</w:t>
      </w:r>
      <w:r w:rsidR="00F76BA0">
        <w:rPr>
          <w:rFonts w:ascii="Times New Roman" w:hAnsi="Times New Roman" w:cs="Times New Roman"/>
        </w:rPr>
        <w:t xml:space="preserve">, </w:t>
      </w:r>
      <w:r w:rsidR="0048576C">
        <w:rPr>
          <w:rFonts w:ascii="Times New Roman" w:hAnsi="Times New Roman" w:cs="Times New Roman"/>
        </w:rPr>
        <w:t xml:space="preserve">but are more </w:t>
      </w:r>
      <w:r w:rsidR="0054554C">
        <w:rPr>
          <w:rFonts w:ascii="Times New Roman" w:hAnsi="Times New Roman" w:cs="Times New Roman"/>
        </w:rPr>
        <w:t>commonly</w:t>
      </w:r>
      <w:r w:rsidR="00F1315E">
        <w:rPr>
          <w:rFonts w:ascii="Times New Roman" w:hAnsi="Times New Roman" w:cs="Times New Roman"/>
        </w:rPr>
        <w:t xml:space="preserve"> episodic. By “episodic” we mean that</w:t>
      </w:r>
      <w:r w:rsidR="0048576C">
        <w:rPr>
          <w:rFonts w:ascii="Times New Roman" w:hAnsi="Times New Roman" w:cs="Times New Roman"/>
        </w:rPr>
        <w:t>, across each category,</w:t>
      </w:r>
      <w:r w:rsidR="00F1315E">
        <w:rPr>
          <w:rFonts w:ascii="Times New Roman" w:hAnsi="Times New Roman" w:cs="Times New Roman"/>
        </w:rPr>
        <w:t xml:space="preserve"> </w:t>
      </w:r>
      <w:r w:rsidR="00447B9D">
        <w:rPr>
          <w:rFonts w:ascii="Times New Roman" w:hAnsi="Times New Roman" w:cs="Times New Roman"/>
        </w:rPr>
        <w:t>the</w:t>
      </w:r>
      <w:r w:rsidR="00422B01">
        <w:rPr>
          <w:rFonts w:ascii="Times New Roman" w:hAnsi="Times New Roman" w:cs="Times New Roman"/>
        </w:rPr>
        <w:t xml:space="preserve"> </w:t>
      </w:r>
      <w:r w:rsidR="00E0283B">
        <w:rPr>
          <w:rFonts w:ascii="Times New Roman" w:hAnsi="Times New Roman" w:cs="Times New Roman"/>
        </w:rPr>
        <w:t>generic</w:t>
      </w:r>
      <w:r w:rsidR="00422B01">
        <w:rPr>
          <w:rFonts w:ascii="Times New Roman" w:hAnsi="Times New Roman" w:cs="Times New Roman"/>
        </w:rPr>
        <w:t xml:space="preserve"> documents </w:t>
      </w:r>
      <w:r w:rsidR="00447B9D">
        <w:rPr>
          <w:rFonts w:ascii="Times New Roman" w:hAnsi="Times New Roman" w:cs="Times New Roman"/>
        </w:rPr>
        <w:t>focus</w:t>
      </w:r>
      <w:r w:rsidR="00422B01">
        <w:rPr>
          <w:rFonts w:ascii="Times New Roman" w:hAnsi="Times New Roman" w:cs="Times New Roman"/>
        </w:rPr>
        <w:t xml:space="preserve"> on describing </w:t>
      </w:r>
      <w:r w:rsidR="00321076" w:rsidRPr="002C5791">
        <w:rPr>
          <w:rFonts w:ascii="Times New Roman" w:hAnsi="Times New Roman" w:cs="Times New Roman"/>
        </w:rPr>
        <w:t>individualized</w:t>
      </w:r>
      <w:r w:rsidR="00321076">
        <w:rPr>
          <w:rFonts w:ascii="Times New Roman" w:hAnsi="Times New Roman" w:cs="Times New Roman"/>
        </w:rPr>
        <w:t xml:space="preserve"> </w:t>
      </w:r>
      <w:r w:rsidR="0054554C">
        <w:rPr>
          <w:rFonts w:ascii="Times New Roman" w:hAnsi="Times New Roman" w:cs="Times New Roman"/>
        </w:rPr>
        <w:t>episodes</w:t>
      </w:r>
      <w:r w:rsidR="00422B01">
        <w:rPr>
          <w:rFonts w:ascii="Times New Roman" w:hAnsi="Times New Roman" w:cs="Times New Roman"/>
        </w:rPr>
        <w:t xml:space="preserve"> </w:t>
      </w:r>
      <w:r w:rsidR="00321076">
        <w:rPr>
          <w:rFonts w:ascii="Times New Roman" w:hAnsi="Times New Roman" w:cs="Times New Roman"/>
        </w:rPr>
        <w:t>of</w:t>
      </w:r>
      <w:r w:rsidR="00422B01">
        <w:rPr>
          <w:rFonts w:ascii="Times New Roman" w:hAnsi="Times New Roman" w:cs="Times New Roman"/>
        </w:rPr>
        <w:t xml:space="preserve"> undesirable</w:t>
      </w:r>
      <w:r w:rsidR="0078593A">
        <w:rPr>
          <w:rFonts w:ascii="Times New Roman" w:hAnsi="Times New Roman" w:cs="Times New Roman"/>
        </w:rPr>
        <w:t xml:space="preserve"> </w:t>
      </w:r>
      <w:r w:rsidR="00321076">
        <w:rPr>
          <w:rFonts w:ascii="Times New Roman" w:hAnsi="Times New Roman" w:cs="Times New Roman"/>
        </w:rPr>
        <w:t xml:space="preserve">behaviour </w:t>
      </w:r>
      <w:r w:rsidR="0078593A">
        <w:rPr>
          <w:rFonts w:ascii="Times New Roman" w:hAnsi="Times New Roman" w:cs="Times New Roman"/>
        </w:rPr>
        <w:t xml:space="preserve">as well as </w:t>
      </w:r>
      <w:r w:rsidR="00422B01">
        <w:rPr>
          <w:rFonts w:ascii="Times New Roman" w:hAnsi="Times New Roman" w:cs="Times New Roman"/>
        </w:rPr>
        <w:t xml:space="preserve">spelling out in clear and practical terms what must be done </w:t>
      </w:r>
      <w:r w:rsidR="00BE6A8F">
        <w:rPr>
          <w:rFonts w:ascii="Times New Roman" w:hAnsi="Times New Roman" w:cs="Times New Roman"/>
        </w:rPr>
        <w:t xml:space="preserve">when these take place, </w:t>
      </w:r>
      <w:r w:rsidR="00422B01">
        <w:rPr>
          <w:rFonts w:ascii="Times New Roman" w:hAnsi="Times New Roman" w:cs="Times New Roman"/>
        </w:rPr>
        <w:t>and by whom</w:t>
      </w:r>
      <w:r w:rsidR="00BE6A8F">
        <w:rPr>
          <w:rFonts w:ascii="Times New Roman" w:hAnsi="Times New Roman" w:cs="Times New Roman"/>
        </w:rPr>
        <w:t>.</w:t>
      </w:r>
      <w:r w:rsidR="00ED11F5">
        <w:rPr>
          <w:rFonts w:ascii="Times New Roman" w:hAnsi="Times New Roman" w:cs="Times New Roman"/>
        </w:rPr>
        <w:t xml:space="preserve"> </w:t>
      </w:r>
      <w:r w:rsidR="00833A58">
        <w:rPr>
          <w:rFonts w:ascii="Times New Roman" w:hAnsi="Times New Roman" w:cs="Times New Roman"/>
        </w:rPr>
        <w:t>This is unsurprising given the long-standing critique of human rights frameworks as individualizing systemic injustices (e.g., Spade, 2011).</w:t>
      </w:r>
    </w:p>
    <w:p w14:paraId="3513B5C9" w14:textId="6479CB06" w:rsidR="00501FEA" w:rsidRDefault="0054554C" w:rsidP="00020F51">
      <w:pPr>
        <w:widowControl w:val="0"/>
        <w:ind w:firstLine="720"/>
        <w:rPr>
          <w:rFonts w:ascii="Times New Roman" w:hAnsi="Times New Roman" w:cs="Times New Roman"/>
        </w:rPr>
      </w:pPr>
      <w:r>
        <w:rPr>
          <w:rFonts w:ascii="Times New Roman" w:hAnsi="Times New Roman" w:cs="Times New Roman"/>
        </w:rPr>
        <w:t>From this categorical occurrence, we</w:t>
      </w:r>
      <w:r w:rsidR="00ED11F5">
        <w:rPr>
          <w:rFonts w:ascii="Times New Roman" w:hAnsi="Times New Roman" w:cs="Times New Roman"/>
        </w:rPr>
        <w:t xml:space="preserve"> infer that </w:t>
      </w:r>
      <w:r w:rsidR="00ED11F5" w:rsidRPr="00BF1DBA">
        <w:rPr>
          <w:rFonts w:ascii="Times New Roman" w:hAnsi="Times New Roman" w:cs="Times New Roman"/>
          <w:i/>
        </w:rPr>
        <w:t xml:space="preserve">Ontario public secular school board </w:t>
      </w:r>
      <w:r w:rsidR="00ED11F5">
        <w:rPr>
          <w:rFonts w:ascii="Times New Roman" w:hAnsi="Times New Roman" w:cs="Times New Roman"/>
          <w:i/>
        </w:rPr>
        <w:t xml:space="preserve">policy documents construct </w:t>
      </w:r>
      <w:r w:rsidR="00ED11F5" w:rsidRPr="00ED11F5">
        <w:rPr>
          <w:rFonts w:ascii="Times New Roman" w:hAnsi="Times New Roman" w:cs="Times New Roman"/>
          <w:i/>
        </w:rPr>
        <w:t>GE as a matter of reactive and not proactive concern.</w:t>
      </w:r>
      <w:r>
        <w:rPr>
          <w:rFonts w:ascii="Times New Roman" w:hAnsi="Times New Roman" w:cs="Times New Roman"/>
          <w:i/>
        </w:rPr>
        <w:t xml:space="preserve"> </w:t>
      </w:r>
      <w:r w:rsidR="00422B01">
        <w:rPr>
          <w:rFonts w:ascii="Times New Roman" w:hAnsi="Times New Roman" w:cs="Times New Roman"/>
        </w:rPr>
        <w:t xml:space="preserve">To </w:t>
      </w:r>
      <w:r w:rsidR="00E534C0">
        <w:rPr>
          <w:rFonts w:ascii="Times New Roman" w:hAnsi="Times New Roman" w:cs="Times New Roman"/>
        </w:rPr>
        <w:t>flesh out</w:t>
      </w:r>
      <w:r w:rsidR="00422B01">
        <w:rPr>
          <w:rFonts w:ascii="Times New Roman" w:hAnsi="Times New Roman" w:cs="Times New Roman"/>
        </w:rPr>
        <w:t xml:space="preserve"> </w:t>
      </w:r>
      <w:r w:rsidR="002565C3">
        <w:rPr>
          <w:rFonts w:ascii="Times New Roman" w:hAnsi="Times New Roman" w:cs="Times New Roman"/>
        </w:rPr>
        <w:t>this</w:t>
      </w:r>
      <w:r w:rsidR="00422B01">
        <w:rPr>
          <w:rFonts w:ascii="Times New Roman" w:hAnsi="Times New Roman" w:cs="Times New Roman"/>
        </w:rPr>
        <w:t xml:space="preserve"> inference, </w:t>
      </w:r>
      <w:r w:rsidR="000242E6">
        <w:rPr>
          <w:rFonts w:ascii="Times New Roman" w:hAnsi="Times New Roman" w:cs="Times New Roman"/>
        </w:rPr>
        <w:t xml:space="preserve">consider that </w:t>
      </w:r>
      <w:r w:rsidR="000242E6" w:rsidRPr="00AF4CD0">
        <w:rPr>
          <w:rFonts w:ascii="Times New Roman" w:hAnsi="Times New Roman" w:cs="Times New Roman"/>
          <w:i/>
        </w:rPr>
        <w:t>o</w:t>
      </w:r>
      <w:r w:rsidR="0062078D" w:rsidRPr="00AF4CD0">
        <w:rPr>
          <w:rFonts w:ascii="Times New Roman" w:hAnsi="Times New Roman" w:cs="Times New Roman"/>
          <w:i/>
        </w:rPr>
        <w:t>nly one</w:t>
      </w:r>
      <w:r w:rsidR="0062078D" w:rsidRPr="009576CF">
        <w:rPr>
          <w:rFonts w:ascii="Times New Roman" w:hAnsi="Times New Roman" w:cs="Times New Roman"/>
        </w:rPr>
        <w:t xml:space="preserve"> of the </w:t>
      </w:r>
      <w:r w:rsidR="00AC5371">
        <w:rPr>
          <w:rFonts w:ascii="Times New Roman" w:hAnsi="Times New Roman" w:cs="Times New Roman"/>
        </w:rPr>
        <w:t xml:space="preserve">183 </w:t>
      </w:r>
      <w:r w:rsidR="00197608">
        <w:rPr>
          <w:rFonts w:ascii="Times New Roman" w:hAnsi="Times New Roman" w:cs="Times New Roman"/>
        </w:rPr>
        <w:t>generic</w:t>
      </w:r>
      <w:r w:rsidR="0062078D" w:rsidRPr="009576CF">
        <w:rPr>
          <w:rFonts w:ascii="Times New Roman" w:hAnsi="Times New Roman" w:cs="Times New Roman"/>
        </w:rPr>
        <w:t xml:space="preserve"> documents </w:t>
      </w:r>
      <w:r w:rsidR="00AF4CD0">
        <w:rPr>
          <w:rFonts w:ascii="Times New Roman" w:hAnsi="Times New Roman" w:cs="Times New Roman"/>
        </w:rPr>
        <w:t>is a</w:t>
      </w:r>
      <w:r w:rsidR="00FA06DA">
        <w:rPr>
          <w:rFonts w:ascii="Times New Roman" w:hAnsi="Times New Roman" w:cs="Times New Roman"/>
        </w:rPr>
        <w:t xml:space="preserve"> high-level</w:t>
      </w:r>
      <w:r w:rsidR="0062078D" w:rsidRPr="009576CF">
        <w:rPr>
          <w:rFonts w:ascii="Times New Roman" w:hAnsi="Times New Roman" w:cs="Times New Roman"/>
        </w:rPr>
        <w:t xml:space="preserve"> strategic planning</w:t>
      </w:r>
      <w:r w:rsidR="00AF4CD0">
        <w:rPr>
          <w:rFonts w:ascii="Times New Roman" w:hAnsi="Times New Roman" w:cs="Times New Roman"/>
        </w:rPr>
        <w:t xml:space="preserve"> document. Strategic planning is </w:t>
      </w:r>
      <w:r w:rsidR="000242E6">
        <w:rPr>
          <w:rFonts w:ascii="Times New Roman" w:hAnsi="Times New Roman" w:cs="Times New Roman"/>
        </w:rPr>
        <w:t>a proactive</w:t>
      </w:r>
      <w:r w:rsidR="003600B9">
        <w:rPr>
          <w:rFonts w:ascii="Times New Roman" w:hAnsi="Times New Roman" w:cs="Times New Roman"/>
        </w:rPr>
        <w:t xml:space="preserve">, </w:t>
      </w:r>
      <w:r w:rsidR="000242E6">
        <w:rPr>
          <w:rFonts w:ascii="Times New Roman" w:hAnsi="Times New Roman" w:cs="Times New Roman"/>
        </w:rPr>
        <w:t>long</w:t>
      </w:r>
      <w:r w:rsidR="00FA06DA">
        <w:rPr>
          <w:rFonts w:ascii="Times New Roman" w:hAnsi="Times New Roman" w:cs="Times New Roman"/>
        </w:rPr>
        <w:t>-</w:t>
      </w:r>
      <w:r w:rsidR="000242E6">
        <w:rPr>
          <w:rFonts w:ascii="Times New Roman" w:hAnsi="Times New Roman" w:cs="Times New Roman"/>
        </w:rPr>
        <w:t xml:space="preserve">term area of board-level </w:t>
      </w:r>
      <w:r w:rsidR="00AF4CD0">
        <w:rPr>
          <w:rFonts w:ascii="Times New Roman" w:hAnsi="Times New Roman" w:cs="Times New Roman"/>
        </w:rPr>
        <w:t>governance</w:t>
      </w:r>
      <w:r w:rsidR="00FA06DA">
        <w:rPr>
          <w:rFonts w:ascii="Times New Roman" w:hAnsi="Times New Roman" w:cs="Times New Roman"/>
        </w:rPr>
        <w:t>, as opposed to the reactive</w:t>
      </w:r>
      <w:r w:rsidR="003600B9">
        <w:rPr>
          <w:rFonts w:ascii="Times New Roman" w:hAnsi="Times New Roman" w:cs="Times New Roman"/>
        </w:rPr>
        <w:t xml:space="preserve">, </w:t>
      </w:r>
      <w:r w:rsidR="00FA06DA">
        <w:rPr>
          <w:rFonts w:ascii="Times New Roman" w:hAnsi="Times New Roman" w:cs="Times New Roman"/>
        </w:rPr>
        <w:t xml:space="preserve">episodic nature of </w:t>
      </w:r>
      <w:r w:rsidR="000524DA">
        <w:rPr>
          <w:rFonts w:ascii="Times New Roman" w:hAnsi="Times New Roman" w:cs="Times New Roman"/>
        </w:rPr>
        <w:t>the above categories</w:t>
      </w:r>
      <w:r w:rsidR="00AF4CD0">
        <w:rPr>
          <w:rFonts w:ascii="Times New Roman" w:hAnsi="Times New Roman" w:cs="Times New Roman"/>
        </w:rPr>
        <w:t>. Th</w:t>
      </w:r>
      <w:r w:rsidR="004B5714">
        <w:rPr>
          <w:rFonts w:ascii="Times New Roman" w:hAnsi="Times New Roman" w:cs="Times New Roman"/>
        </w:rPr>
        <w:t>e</w:t>
      </w:r>
      <w:r w:rsidR="00AF4CD0">
        <w:rPr>
          <w:rFonts w:ascii="Times New Roman" w:hAnsi="Times New Roman" w:cs="Times New Roman"/>
        </w:rPr>
        <w:t xml:space="preserve"> one </w:t>
      </w:r>
      <w:r w:rsidR="004B5714">
        <w:rPr>
          <w:rFonts w:ascii="Times New Roman" w:hAnsi="Times New Roman" w:cs="Times New Roman"/>
        </w:rPr>
        <w:t xml:space="preserve">high-level strategic planning </w:t>
      </w:r>
      <w:r w:rsidR="00AF4CD0">
        <w:rPr>
          <w:rFonts w:ascii="Times New Roman" w:hAnsi="Times New Roman" w:cs="Times New Roman"/>
        </w:rPr>
        <w:t>document</w:t>
      </w:r>
      <w:r w:rsidR="0081221B">
        <w:rPr>
          <w:rFonts w:ascii="Times New Roman" w:hAnsi="Times New Roman" w:cs="Times New Roman"/>
        </w:rPr>
        <w:t xml:space="preserve"> in our data set </w:t>
      </w:r>
      <w:r w:rsidR="00AF4CD0">
        <w:rPr>
          <w:rFonts w:ascii="Times New Roman" w:hAnsi="Times New Roman" w:cs="Times New Roman"/>
        </w:rPr>
        <w:t xml:space="preserve">is </w:t>
      </w:r>
      <w:r w:rsidR="000242E6" w:rsidRPr="009576CF">
        <w:rPr>
          <w:rFonts w:ascii="Times New Roman" w:hAnsi="Times New Roman" w:cs="Times New Roman"/>
        </w:rPr>
        <w:t xml:space="preserve">Hastings and Prince Edward </w:t>
      </w:r>
      <w:r w:rsidR="007735DD">
        <w:rPr>
          <w:rFonts w:ascii="Times New Roman" w:hAnsi="Times New Roman" w:cs="Times New Roman"/>
        </w:rPr>
        <w:t>DSB’s</w:t>
      </w:r>
      <w:r w:rsidR="000242E6" w:rsidRPr="009576CF">
        <w:rPr>
          <w:rFonts w:ascii="Times New Roman" w:hAnsi="Times New Roman" w:cs="Times New Roman"/>
        </w:rPr>
        <w:t xml:space="preserve"> (</w:t>
      </w:r>
      <w:r w:rsidR="00E87D0D" w:rsidRPr="00E87D0D">
        <w:rPr>
          <w:rFonts w:ascii="Times New Roman" w:hAnsi="Times New Roman" w:cs="Times New Roman"/>
        </w:rPr>
        <w:t>2018</w:t>
      </w:r>
      <w:r w:rsidR="000242E6" w:rsidRPr="00E87D0D">
        <w:rPr>
          <w:rFonts w:ascii="Times New Roman" w:hAnsi="Times New Roman" w:cs="Times New Roman"/>
        </w:rPr>
        <w:t xml:space="preserve">) </w:t>
      </w:r>
      <w:r w:rsidR="0062078D" w:rsidRPr="00E87D0D">
        <w:rPr>
          <w:rFonts w:ascii="Courier New" w:hAnsi="Courier New" w:cs="Courier New"/>
        </w:rPr>
        <w:t>﻿</w:t>
      </w:r>
      <w:r w:rsidR="0062078D" w:rsidRPr="000242E6">
        <w:rPr>
          <w:rFonts w:ascii="Times New Roman" w:hAnsi="Times New Roman" w:cs="Times New Roman"/>
          <w:i/>
        </w:rPr>
        <w:t>Board Improvement Plan for Student Achievement and Well-Being</w:t>
      </w:r>
      <w:r w:rsidR="0062078D" w:rsidRPr="009576CF">
        <w:rPr>
          <w:rFonts w:ascii="Times New Roman" w:hAnsi="Times New Roman" w:cs="Times New Roman"/>
        </w:rPr>
        <w:t xml:space="preserve"> </w:t>
      </w:r>
      <w:r w:rsidR="0081221B">
        <w:rPr>
          <w:rFonts w:ascii="Times New Roman" w:hAnsi="Times New Roman" w:cs="Times New Roman"/>
        </w:rPr>
        <w:t>(</w:t>
      </w:r>
      <w:r w:rsidR="0062078D" w:rsidRPr="009576CF">
        <w:rPr>
          <w:rFonts w:ascii="Times New Roman" w:hAnsi="Times New Roman" w:cs="Times New Roman"/>
        </w:rPr>
        <w:t>BIPSAW</w:t>
      </w:r>
      <w:r w:rsidR="0081221B">
        <w:rPr>
          <w:rFonts w:ascii="Times New Roman" w:hAnsi="Times New Roman" w:cs="Times New Roman"/>
        </w:rPr>
        <w:t>)</w:t>
      </w:r>
      <w:r w:rsidR="0062078D" w:rsidRPr="009576CF">
        <w:rPr>
          <w:rFonts w:ascii="Times New Roman" w:hAnsi="Times New Roman" w:cs="Times New Roman"/>
        </w:rPr>
        <w:t>.</w:t>
      </w:r>
      <w:r w:rsidR="0081221B">
        <w:rPr>
          <w:rStyle w:val="FootnoteReference"/>
          <w:rFonts w:ascii="Times New Roman" w:hAnsi="Times New Roman" w:cs="Times New Roman"/>
        </w:rPr>
        <w:footnoteReference w:id="14"/>
      </w:r>
      <w:r w:rsidR="0062078D" w:rsidRPr="009576CF">
        <w:rPr>
          <w:rFonts w:ascii="Times New Roman" w:hAnsi="Times New Roman" w:cs="Times New Roman"/>
        </w:rPr>
        <w:t xml:space="preserve"> BIPSAWs </w:t>
      </w:r>
      <w:r w:rsidR="002C5791">
        <w:rPr>
          <w:rFonts w:ascii="Times New Roman" w:hAnsi="Times New Roman" w:cs="Times New Roman"/>
        </w:rPr>
        <w:t>were</w:t>
      </w:r>
      <w:r w:rsidR="0062078D" w:rsidRPr="009576CF">
        <w:rPr>
          <w:rFonts w:ascii="Times New Roman" w:hAnsi="Times New Roman" w:cs="Times New Roman"/>
        </w:rPr>
        <w:t xml:space="preserve"> mandated by the Ontario Ministry of Educatio</w:t>
      </w:r>
      <w:r w:rsidR="00447B9D">
        <w:rPr>
          <w:rFonts w:ascii="Times New Roman" w:hAnsi="Times New Roman" w:cs="Times New Roman"/>
        </w:rPr>
        <w:t>n</w:t>
      </w:r>
      <w:r w:rsidR="0062078D" w:rsidRPr="009576CF">
        <w:rPr>
          <w:rFonts w:ascii="Times New Roman" w:hAnsi="Times New Roman" w:cs="Times New Roman"/>
        </w:rPr>
        <w:t xml:space="preserve">, and </w:t>
      </w:r>
      <w:r w:rsidR="004B47FB">
        <w:rPr>
          <w:rFonts w:ascii="Times New Roman" w:hAnsi="Times New Roman" w:cs="Times New Roman"/>
        </w:rPr>
        <w:t>direct</w:t>
      </w:r>
      <w:r w:rsidR="0062078D" w:rsidRPr="009576CF">
        <w:rPr>
          <w:rFonts w:ascii="Times New Roman" w:hAnsi="Times New Roman" w:cs="Times New Roman"/>
        </w:rPr>
        <w:t xml:space="preserve"> school boards’ long-term planning in relation to the student experience.</w:t>
      </w:r>
      <w:r w:rsidR="000F4CC2">
        <w:rPr>
          <w:rFonts w:ascii="Times New Roman" w:hAnsi="Times New Roman" w:cs="Times New Roman"/>
        </w:rPr>
        <w:t xml:space="preserve"> </w:t>
      </w:r>
      <w:r w:rsidR="002C5791">
        <w:rPr>
          <w:rFonts w:ascii="Times New Roman" w:hAnsi="Times New Roman" w:cs="Times New Roman"/>
        </w:rPr>
        <w:t xml:space="preserve">One element included in the Professional Learning Priorities Action Plan within </w:t>
      </w:r>
      <w:r w:rsidR="00E87D0D">
        <w:rPr>
          <w:rFonts w:ascii="Times New Roman" w:hAnsi="Times New Roman" w:cs="Times New Roman"/>
        </w:rPr>
        <w:t xml:space="preserve">Hastings and Prince Edward DSB’s BIPSAW </w:t>
      </w:r>
      <w:r w:rsidR="00A417CC">
        <w:rPr>
          <w:rFonts w:ascii="Times New Roman" w:hAnsi="Times New Roman" w:cs="Times New Roman"/>
        </w:rPr>
        <w:t>is the creation of a “Gender Identity and Expression Resource” with the rationale that “aligning policies and procedures with new Ministry language” is an “Urgent Student Learning Need” (pp. 32-33)</w:t>
      </w:r>
      <w:r w:rsidR="002548B0">
        <w:rPr>
          <w:rFonts w:ascii="Times New Roman" w:hAnsi="Times New Roman" w:cs="Times New Roman"/>
        </w:rPr>
        <w:t xml:space="preserve">. No Ministry of Education source is cited, but this text implies that the impetus </w:t>
      </w:r>
      <w:r w:rsidR="002C553E">
        <w:rPr>
          <w:rFonts w:ascii="Times New Roman" w:hAnsi="Times New Roman" w:cs="Times New Roman"/>
        </w:rPr>
        <w:t>for inclusion in the BIPSAW is a</w:t>
      </w:r>
      <w:r w:rsidR="002548B0">
        <w:rPr>
          <w:rFonts w:ascii="Times New Roman" w:hAnsi="Times New Roman" w:cs="Times New Roman"/>
        </w:rPr>
        <w:t xml:space="preserve"> Ministry change </w:t>
      </w:r>
      <w:r w:rsidR="00726D21">
        <w:rPr>
          <w:rFonts w:ascii="Times New Roman" w:hAnsi="Times New Roman" w:cs="Times New Roman"/>
        </w:rPr>
        <w:t>around the data of issue</w:t>
      </w:r>
      <w:r w:rsidR="002C553E">
        <w:rPr>
          <w:rFonts w:ascii="Times New Roman" w:hAnsi="Times New Roman" w:cs="Times New Roman"/>
        </w:rPr>
        <w:t xml:space="preserve">, </w:t>
      </w:r>
      <w:r w:rsidR="002548B0">
        <w:rPr>
          <w:rFonts w:ascii="Times New Roman" w:hAnsi="Times New Roman" w:cs="Times New Roman"/>
        </w:rPr>
        <w:t xml:space="preserve">not </w:t>
      </w:r>
      <w:r w:rsidR="004B47FB">
        <w:rPr>
          <w:rFonts w:ascii="Times New Roman" w:hAnsi="Times New Roman" w:cs="Times New Roman"/>
        </w:rPr>
        <w:t xml:space="preserve">earlier </w:t>
      </w:r>
      <w:r w:rsidR="002548B0">
        <w:rPr>
          <w:rFonts w:ascii="Times New Roman" w:hAnsi="Times New Roman" w:cs="Times New Roman"/>
        </w:rPr>
        <w:t xml:space="preserve">changes to the higher authority of the law </w:t>
      </w:r>
      <w:r w:rsidR="0035343A">
        <w:rPr>
          <w:rFonts w:ascii="Times New Roman" w:hAnsi="Times New Roman" w:cs="Times New Roman"/>
        </w:rPr>
        <w:t>in the form of</w:t>
      </w:r>
      <w:r w:rsidR="002548B0">
        <w:rPr>
          <w:rFonts w:ascii="Times New Roman" w:hAnsi="Times New Roman" w:cs="Times New Roman"/>
        </w:rPr>
        <w:t xml:space="preserve"> the </w:t>
      </w:r>
      <w:r w:rsidR="00FC499F" w:rsidRPr="00FC499F">
        <w:rPr>
          <w:rFonts w:ascii="Times New Roman" w:hAnsi="Times New Roman" w:cs="Times New Roman"/>
          <w:i/>
        </w:rPr>
        <w:t xml:space="preserve">Ontario </w:t>
      </w:r>
      <w:r w:rsidR="002548B0" w:rsidRPr="00FC499F">
        <w:rPr>
          <w:rFonts w:ascii="Times New Roman" w:hAnsi="Times New Roman" w:cs="Times New Roman"/>
          <w:i/>
        </w:rPr>
        <w:t>Human Rights Code</w:t>
      </w:r>
      <w:r w:rsidR="002548B0">
        <w:rPr>
          <w:rFonts w:ascii="Times New Roman" w:hAnsi="Times New Roman" w:cs="Times New Roman"/>
        </w:rPr>
        <w:t xml:space="preserve"> in 2012.</w:t>
      </w:r>
      <w:r w:rsidR="002C553E">
        <w:rPr>
          <w:rFonts w:ascii="Times New Roman" w:hAnsi="Times New Roman" w:cs="Times New Roman"/>
        </w:rPr>
        <w:t xml:space="preserve"> </w:t>
      </w:r>
      <w:r w:rsidR="00FC499F">
        <w:rPr>
          <w:rFonts w:ascii="Times New Roman" w:hAnsi="Times New Roman" w:cs="Times New Roman"/>
        </w:rPr>
        <w:t>Nevertheless</w:t>
      </w:r>
      <w:r w:rsidR="002C553E">
        <w:rPr>
          <w:rFonts w:ascii="Times New Roman" w:hAnsi="Times New Roman" w:cs="Times New Roman"/>
        </w:rPr>
        <w:t>, o</w:t>
      </w:r>
      <w:r w:rsidR="008653FF">
        <w:rPr>
          <w:rFonts w:ascii="Times New Roman" w:hAnsi="Times New Roman" w:cs="Times New Roman"/>
        </w:rPr>
        <w:t>ur argument here is less about the</w:t>
      </w:r>
      <w:r w:rsidR="008A7968">
        <w:rPr>
          <w:rFonts w:ascii="Times New Roman" w:hAnsi="Times New Roman" w:cs="Times New Roman"/>
        </w:rPr>
        <w:t xml:space="preserve"> curious </w:t>
      </w:r>
      <w:r w:rsidR="008653FF">
        <w:rPr>
          <w:rFonts w:ascii="Times New Roman" w:hAnsi="Times New Roman" w:cs="Times New Roman"/>
        </w:rPr>
        <w:t xml:space="preserve">GE content </w:t>
      </w:r>
      <w:r w:rsidR="002C553E">
        <w:rPr>
          <w:rFonts w:ascii="Times New Roman" w:hAnsi="Times New Roman" w:cs="Times New Roman"/>
        </w:rPr>
        <w:t>in</w:t>
      </w:r>
      <w:r w:rsidR="006A282B">
        <w:rPr>
          <w:rFonts w:ascii="Times New Roman" w:hAnsi="Times New Roman" w:cs="Times New Roman"/>
        </w:rPr>
        <w:t xml:space="preserve"> this</w:t>
      </w:r>
      <w:r w:rsidR="008653FF">
        <w:rPr>
          <w:rFonts w:ascii="Times New Roman" w:hAnsi="Times New Roman" w:cs="Times New Roman"/>
        </w:rPr>
        <w:t xml:space="preserve"> </w:t>
      </w:r>
      <w:r w:rsidR="00797B93">
        <w:rPr>
          <w:rFonts w:ascii="Times New Roman" w:hAnsi="Times New Roman" w:cs="Times New Roman"/>
        </w:rPr>
        <w:t xml:space="preserve">one </w:t>
      </w:r>
      <w:r w:rsidR="008653FF">
        <w:rPr>
          <w:rFonts w:ascii="Times New Roman" w:hAnsi="Times New Roman" w:cs="Times New Roman"/>
        </w:rPr>
        <w:t xml:space="preserve">BIPSAW and more so about the apparent absence of </w:t>
      </w:r>
      <w:r w:rsidR="008653FF">
        <w:rPr>
          <w:rFonts w:ascii="Times New Roman" w:hAnsi="Times New Roman" w:cs="Times New Roman"/>
        </w:rPr>
        <w:lastRenderedPageBreak/>
        <w:t>this issue from board-level strategic planning</w:t>
      </w:r>
      <w:r w:rsidR="002C553E">
        <w:rPr>
          <w:rFonts w:ascii="Times New Roman" w:hAnsi="Times New Roman" w:cs="Times New Roman"/>
        </w:rPr>
        <w:t>, represented by our data set.</w:t>
      </w:r>
      <w:r w:rsidR="00501FEA">
        <w:rPr>
          <w:rFonts w:ascii="Times New Roman" w:hAnsi="Times New Roman" w:cs="Times New Roman"/>
        </w:rPr>
        <w:t xml:space="preserve"> Given that the most self-evident GE-related (and GI-related) changes in schools require significant </w:t>
      </w:r>
      <w:r w:rsidR="00D847ED">
        <w:rPr>
          <w:rFonts w:ascii="Times New Roman" w:hAnsi="Times New Roman" w:cs="Times New Roman"/>
        </w:rPr>
        <w:t xml:space="preserve">board-level leadership and </w:t>
      </w:r>
      <w:r w:rsidR="00501FEA">
        <w:rPr>
          <w:rFonts w:ascii="Times New Roman" w:hAnsi="Times New Roman" w:cs="Times New Roman"/>
        </w:rPr>
        <w:t xml:space="preserve">funding allocation (e.g., whole-school professional development, renovation or new construction </w:t>
      </w:r>
      <w:r w:rsidR="00D66355">
        <w:rPr>
          <w:rFonts w:ascii="Times New Roman" w:hAnsi="Times New Roman" w:cs="Times New Roman"/>
        </w:rPr>
        <w:t xml:space="preserve">of </w:t>
      </w:r>
      <w:r w:rsidR="00501FEA">
        <w:rPr>
          <w:rFonts w:ascii="Times New Roman" w:hAnsi="Times New Roman" w:cs="Times New Roman"/>
        </w:rPr>
        <w:t xml:space="preserve">all-gender washrooms and changing facilities), </w:t>
      </w:r>
      <w:r w:rsidR="00501FEA" w:rsidRPr="004B47FB">
        <w:rPr>
          <w:rFonts w:ascii="Times New Roman" w:hAnsi="Times New Roman" w:cs="Times New Roman"/>
          <w:i/>
        </w:rPr>
        <w:t>we recommend that</w:t>
      </w:r>
      <w:r w:rsidR="00501FEA">
        <w:rPr>
          <w:rFonts w:ascii="Times New Roman" w:hAnsi="Times New Roman" w:cs="Times New Roman"/>
        </w:rPr>
        <w:t xml:space="preserve"> </w:t>
      </w:r>
      <w:r w:rsidR="00501FEA">
        <w:rPr>
          <w:rFonts w:ascii="Times New Roman" w:hAnsi="Times New Roman" w:cs="Times New Roman"/>
          <w:i/>
        </w:rPr>
        <w:t xml:space="preserve">school boards develop </w:t>
      </w:r>
      <w:r w:rsidR="004B47FB">
        <w:rPr>
          <w:rFonts w:ascii="Times New Roman" w:hAnsi="Times New Roman" w:cs="Times New Roman"/>
          <w:i/>
        </w:rPr>
        <w:t xml:space="preserve">proactive </w:t>
      </w:r>
      <w:r w:rsidR="00501FEA">
        <w:rPr>
          <w:rFonts w:ascii="Times New Roman" w:hAnsi="Times New Roman" w:cs="Times New Roman"/>
          <w:i/>
        </w:rPr>
        <w:t xml:space="preserve">strategic planning goals aimed at reducing </w:t>
      </w:r>
      <w:r w:rsidR="00B32786">
        <w:rPr>
          <w:rFonts w:ascii="Times New Roman" w:hAnsi="Times New Roman" w:cs="Times New Roman"/>
          <w:i/>
        </w:rPr>
        <w:t xml:space="preserve">systemic </w:t>
      </w:r>
      <w:r w:rsidR="00501FEA">
        <w:rPr>
          <w:rFonts w:ascii="Times New Roman" w:hAnsi="Times New Roman" w:cs="Times New Roman"/>
          <w:i/>
        </w:rPr>
        <w:t>GE (and GI) discrimination</w:t>
      </w:r>
      <w:r w:rsidR="00D66355">
        <w:rPr>
          <w:rFonts w:ascii="Times New Roman" w:hAnsi="Times New Roman" w:cs="Times New Roman"/>
          <w:i/>
        </w:rPr>
        <w:t xml:space="preserve"> on a broad</w:t>
      </w:r>
      <w:r w:rsidR="00C0116B">
        <w:rPr>
          <w:rFonts w:ascii="Times New Roman" w:hAnsi="Times New Roman" w:cs="Times New Roman"/>
          <w:i/>
        </w:rPr>
        <w:t xml:space="preserve"> scale.</w:t>
      </w:r>
    </w:p>
    <w:p w14:paraId="6AFDDBC9" w14:textId="77777777" w:rsidR="005C2898" w:rsidRDefault="005C2898" w:rsidP="00020F51">
      <w:pPr>
        <w:widowControl w:val="0"/>
        <w:ind w:firstLine="720"/>
        <w:rPr>
          <w:rFonts w:ascii="Times New Roman" w:hAnsi="Times New Roman" w:cs="Times New Roman"/>
        </w:rPr>
      </w:pPr>
    </w:p>
    <w:p w14:paraId="10BD7A7D" w14:textId="577C75DA" w:rsidR="00912390" w:rsidRDefault="005C2898" w:rsidP="00020F51">
      <w:pPr>
        <w:widowControl w:val="0"/>
        <w:rPr>
          <w:rFonts w:ascii="Times New Roman" w:hAnsi="Times New Roman" w:cs="Times New Roman"/>
        </w:rPr>
      </w:pPr>
      <w:r>
        <w:rPr>
          <w:rFonts w:ascii="Times New Roman" w:hAnsi="Times New Roman" w:cs="Times New Roman"/>
          <w:b/>
        </w:rPr>
        <w:t>A Hole in the Data Set</w:t>
      </w:r>
      <w:r w:rsidR="0070539B">
        <w:rPr>
          <w:rFonts w:ascii="Times New Roman" w:hAnsi="Times New Roman" w:cs="Times New Roman"/>
          <w:b/>
        </w:rPr>
        <w:t>: Athletics and Overnight Field Trips</w:t>
      </w:r>
    </w:p>
    <w:p w14:paraId="614C9856" w14:textId="527D0CAF" w:rsidR="005C2898" w:rsidRDefault="005C2898" w:rsidP="00020F51">
      <w:pPr>
        <w:widowControl w:val="0"/>
        <w:rPr>
          <w:rFonts w:ascii="Times New Roman" w:hAnsi="Times New Roman" w:cs="Times New Roman"/>
        </w:rPr>
      </w:pPr>
    </w:p>
    <w:p w14:paraId="780A1275" w14:textId="69EF6A17" w:rsidR="002B1A16" w:rsidRDefault="002B1097" w:rsidP="00020F51">
      <w:pPr>
        <w:widowControl w:val="0"/>
        <w:ind w:firstLine="720"/>
        <w:rPr>
          <w:rFonts w:ascii="Times New Roman" w:hAnsi="Times New Roman" w:cs="Times New Roman"/>
        </w:rPr>
      </w:pPr>
      <w:r>
        <w:rPr>
          <w:rFonts w:ascii="Times New Roman" w:hAnsi="Times New Roman" w:cs="Times New Roman"/>
        </w:rPr>
        <w:t>Whereas our</w:t>
      </w:r>
      <w:r w:rsidR="005C2898">
        <w:rPr>
          <w:rFonts w:ascii="Times New Roman" w:hAnsi="Times New Roman" w:cs="Times New Roman"/>
        </w:rPr>
        <w:t xml:space="preserve"> search methods were systematic and intended to be exhaustive of all Ontario public secular school board documents containing GE (and GI), </w:t>
      </w:r>
      <w:r w:rsidR="000A1A27">
        <w:rPr>
          <w:rFonts w:ascii="Times New Roman" w:hAnsi="Times New Roman" w:cs="Times New Roman"/>
        </w:rPr>
        <w:t>the</w:t>
      </w:r>
      <w:r w:rsidR="005C2898">
        <w:rPr>
          <w:rFonts w:ascii="Times New Roman" w:hAnsi="Times New Roman" w:cs="Times New Roman"/>
        </w:rPr>
        <w:t xml:space="preserve"> final descriptive finding </w:t>
      </w:r>
      <w:r w:rsidR="006C5B4E">
        <w:rPr>
          <w:rFonts w:ascii="Times New Roman" w:hAnsi="Times New Roman" w:cs="Times New Roman"/>
        </w:rPr>
        <w:t xml:space="preserve">shared in this article </w:t>
      </w:r>
      <w:r>
        <w:rPr>
          <w:rFonts w:ascii="Times New Roman" w:hAnsi="Times New Roman" w:cs="Times New Roman"/>
        </w:rPr>
        <w:t xml:space="preserve">is </w:t>
      </w:r>
      <w:r w:rsidR="000A1A27">
        <w:rPr>
          <w:rFonts w:ascii="Times New Roman" w:hAnsi="Times New Roman" w:cs="Times New Roman"/>
        </w:rPr>
        <w:t>a gaping</w:t>
      </w:r>
      <w:r>
        <w:rPr>
          <w:rFonts w:ascii="Times New Roman" w:hAnsi="Times New Roman" w:cs="Times New Roman"/>
        </w:rPr>
        <w:t xml:space="preserve"> hole </w:t>
      </w:r>
      <w:r w:rsidR="009B3028">
        <w:rPr>
          <w:rFonts w:ascii="Times New Roman" w:hAnsi="Times New Roman" w:cs="Times New Roman"/>
        </w:rPr>
        <w:t>among the generic documents</w:t>
      </w:r>
      <w:r>
        <w:rPr>
          <w:rFonts w:ascii="Times New Roman" w:hAnsi="Times New Roman" w:cs="Times New Roman"/>
        </w:rPr>
        <w:t xml:space="preserve"> where </w:t>
      </w:r>
      <w:r w:rsidR="00DE57F6">
        <w:rPr>
          <w:rFonts w:ascii="Times New Roman" w:hAnsi="Times New Roman" w:cs="Times New Roman"/>
        </w:rPr>
        <w:t xml:space="preserve">had </w:t>
      </w:r>
      <w:r>
        <w:rPr>
          <w:rFonts w:ascii="Times New Roman" w:hAnsi="Times New Roman" w:cs="Times New Roman"/>
        </w:rPr>
        <w:t xml:space="preserve">we expected to see </w:t>
      </w:r>
      <w:r w:rsidR="005C2898">
        <w:rPr>
          <w:rFonts w:ascii="Times New Roman" w:hAnsi="Times New Roman" w:cs="Times New Roman"/>
        </w:rPr>
        <w:t>documents governing the most pervasively gender</w:t>
      </w:r>
      <w:r w:rsidR="000A1A27">
        <w:rPr>
          <w:rFonts w:ascii="Times New Roman" w:hAnsi="Times New Roman" w:cs="Times New Roman"/>
        </w:rPr>
        <w:t>ed</w:t>
      </w:r>
      <w:r w:rsidR="005C2898">
        <w:rPr>
          <w:rFonts w:ascii="Times New Roman" w:hAnsi="Times New Roman" w:cs="Times New Roman"/>
        </w:rPr>
        <w:t xml:space="preserve"> aspects of school life: </w:t>
      </w:r>
      <w:r w:rsidR="000A1A27">
        <w:rPr>
          <w:rFonts w:ascii="Times New Roman" w:hAnsi="Times New Roman" w:cs="Times New Roman"/>
        </w:rPr>
        <w:t xml:space="preserve">athletics and overnight field trips. </w:t>
      </w:r>
      <w:r w:rsidR="00C22EE8">
        <w:rPr>
          <w:rFonts w:ascii="Times New Roman" w:hAnsi="Times New Roman" w:cs="Times New Roman"/>
        </w:rPr>
        <w:t xml:space="preserve">When students play on sports teams or share overnight accommodations, the sex/gender binary becomes rigid and explicit; students try out for either male </w:t>
      </w:r>
      <w:r w:rsidR="00C22EE8" w:rsidRPr="00F84B3F">
        <w:rPr>
          <w:rFonts w:ascii="Times New Roman" w:hAnsi="Times New Roman" w:cs="Times New Roman"/>
          <w:i/>
        </w:rPr>
        <w:t>or</w:t>
      </w:r>
      <w:r w:rsidR="00C22EE8">
        <w:rPr>
          <w:rFonts w:ascii="Times New Roman" w:hAnsi="Times New Roman" w:cs="Times New Roman"/>
        </w:rPr>
        <w:t xml:space="preserve"> female sports teams, are paired with </w:t>
      </w:r>
      <w:r w:rsidR="00F84B3F">
        <w:rPr>
          <w:rFonts w:ascii="Times New Roman" w:hAnsi="Times New Roman" w:cs="Times New Roman"/>
        </w:rPr>
        <w:t>“</w:t>
      </w:r>
      <w:r w:rsidR="00C22EE8">
        <w:rPr>
          <w:rFonts w:ascii="Times New Roman" w:hAnsi="Times New Roman" w:cs="Times New Roman"/>
        </w:rPr>
        <w:t>same sex</w:t>
      </w:r>
      <w:r w:rsidR="00F84B3F">
        <w:rPr>
          <w:rFonts w:ascii="Times New Roman" w:hAnsi="Times New Roman" w:cs="Times New Roman"/>
        </w:rPr>
        <w:t>”</w:t>
      </w:r>
      <w:r w:rsidR="00C22EE8">
        <w:rPr>
          <w:rFonts w:ascii="Times New Roman" w:hAnsi="Times New Roman" w:cs="Times New Roman"/>
        </w:rPr>
        <w:t xml:space="preserve"> roommates, and are supervised by </w:t>
      </w:r>
      <w:r w:rsidR="00F84B3F">
        <w:rPr>
          <w:rFonts w:ascii="Times New Roman" w:hAnsi="Times New Roman" w:cs="Times New Roman"/>
        </w:rPr>
        <w:t>“</w:t>
      </w:r>
      <w:r w:rsidR="00C22EE8">
        <w:rPr>
          <w:rFonts w:ascii="Times New Roman" w:hAnsi="Times New Roman" w:cs="Times New Roman"/>
        </w:rPr>
        <w:t>same sex</w:t>
      </w:r>
      <w:r w:rsidR="00F84B3F">
        <w:rPr>
          <w:rFonts w:ascii="Times New Roman" w:hAnsi="Times New Roman" w:cs="Times New Roman"/>
        </w:rPr>
        <w:t xml:space="preserve">” </w:t>
      </w:r>
      <w:r w:rsidR="00C22EE8">
        <w:rPr>
          <w:rFonts w:ascii="Times New Roman" w:hAnsi="Times New Roman" w:cs="Times New Roman"/>
        </w:rPr>
        <w:t xml:space="preserve">chaperones. </w:t>
      </w:r>
      <w:r w:rsidR="008E69BD">
        <w:rPr>
          <w:rFonts w:ascii="Times New Roman" w:hAnsi="Times New Roman" w:cs="Times New Roman"/>
        </w:rPr>
        <w:t>2</w:t>
      </w:r>
      <w:r w:rsidR="000A1A27">
        <w:rPr>
          <w:rFonts w:ascii="Times New Roman" w:hAnsi="Times New Roman" w:cs="Times New Roman"/>
        </w:rPr>
        <w:t xml:space="preserve">/34 boards – Simcoe County DSB </w:t>
      </w:r>
      <w:r w:rsidR="008F0E6B">
        <w:rPr>
          <w:rFonts w:ascii="Times New Roman" w:hAnsi="Times New Roman" w:cs="Times New Roman"/>
        </w:rPr>
        <w:t>(2018</w:t>
      </w:r>
      <w:r w:rsidR="009C2047">
        <w:rPr>
          <w:rFonts w:ascii="Times New Roman" w:hAnsi="Times New Roman" w:cs="Times New Roman"/>
        </w:rPr>
        <w:t>b</w:t>
      </w:r>
      <w:r w:rsidR="008F0E6B">
        <w:rPr>
          <w:rFonts w:ascii="Times New Roman" w:hAnsi="Times New Roman" w:cs="Times New Roman"/>
        </w:rPr>
        <w:t>)</w:t>
      </w:r>
      <w:r w:rsidR="000A1A27">
        <w:rPr>
          <w:rFonts w:ascii="Times New Roman" w:hAnsi="Times New Roman" w:cs="Times New Roman"/>
        </w:rPr>
        <w:t>, and Thames Valley DSB (</w:t>
      </w:r>
      <w:r w:rsidR="008F0E6B">
        <w:rPr>
          <w:rFonts w:ascii="Times New Roman" w:hAnsi="Times New Roman" w:cs="Times New Roman"/>
        </w:rPr>
        <w:t>2017</w:t>
      </w:r>
      <w:r w:rsidR="000A1A27">
        <w:rPr>
          <w:rFonts w:ascii="Times New Roman" w:hAnsi="Times New Roman" w:cs="Times New Roman"/>
        </w:rPr>
        <w:t xml:space="preserve">) – provide the </w:t>
      </w:r>
      <w:r w:rsidR="007E7FAD">
        <w:rPr>
          <w:rFonts w:ascii="Times New Roman" w:hAnsi="Times New Roman" w:cs="Times New Roman"/>
        </w:rPr>
        <w:t>two</w:t>
      </w:r>
      <w:r w:rsidR="000A1A27">
        <w:rPr>
          <w:rFonts w:ascii="Times New Roman" w:hAnsi="Times New Roman" w:cs="Times New Roman"/>
        </w:rPr>
        <w:t xml:space="preserve"> </w:t>
      </w:r>
      <w:r w:rsidR="005977E4">
        <w:rPr>
          <w:rFonts w:ascii="Times New Roman" w:hAnsi="Times New Roman" w:cs="Times New Roman"/>
        </w:rPr>
        <w:t>generic</w:t>
      </w:r>
      <w:r w:rsidR="007E7FAD">
        <w:rPr>
          <w:rFonts w:ascii="Times New Roman" w:hAnsi="Times New Roman" w:cs="Times New Roman"/>
        </w:rPr>
        <w:t xml:space="preserve"> </w:t>
      </w:r>
      <w:r w:rsidR="000A1A27">
        <w:rPr>
          <w:rFonts w:ascii="Times New Roman" w:hAnsi="Times New Roman" w:cs="Times New Roman"/>
        </w:rPr>
        <w:t xml:space="preserve">documents in this area. </w:t>
      </w:r>
      <w:r w:rsidR="00545CFA">
        <w:rPr>
          <w:rFonts w:ascii="Times New Roman" w:hAnsi="Times New Roman" w:cs="Times New Roman"/>
        </w:rPr>
        <w:t xml:space="preserve">As </w:t>
      </w:r>
      <w:r w:rsidR="009B0286">
        <w:rPr>
          <w:rFonts w:ascii="Times New Roman" w:hAnsi="Times New Roman" w:cs="Times New Roman"/>
        </w:rPr>
        <w:t>stated in a previous section</w:t>
      </w:r>
      <w:r w:rsidR="00545CFA">
        <w:rPr>
          <w:rFonts w:ascii="Times New Roman" w:hAnsi="Times New Roman" w:cs="Times New Roman"/>
        </w:rPr>
        <w:t xml:space="preserve">, </w:t>
      </w:r>
      <w:r w:rsidR="00936906">
        <w:rPr>
          <w:rFonts w:ascii="Times New Roman" w:hAnsi="Times New Roman" w:cs="Times New Roman"/>
        </w:rPr>
        <w:t xml:space="preserve">the category </w:t>
      </w:r>
      <w:r w:rsidR="00FE32DF">
        <w:rPr>
          <w:rFonts w:ascii="Times New Roman" w:hAnsi="Times New Roman" w:cs="Times New Roman"/>
        </w:rPr>
        <w:t>‘</w:t>
      </w:r>
      <w:r w:rsidR="00C84F8F">
        <w:rPr>
          <w:rFonts w:ascii="Times New Roman" w:hAnsi="Times New Roman" w:cs="Times New Roman"/>
        </w:rPr>
        <w:t>transgender</w:t>
      </w:r>
      <w:r w:rsidR="00FE32DF">
        <w:rPr>
          <w:rFonts w:ascii="Times New Roman" w:hAnsi="Times New Roman" w:cs="Times New Roman"/>
        </w:rPr>
        <w:t xml:space="preserve">’ </w:t>
      </w:r>
      <w:r w:rsidR="00301E53">
        <w:rPr>
          <w:rFonts w:ascii="Times New Roman" w:hAnsi="Times New Roman" w:cs="Times New Roman"/>
        </w:rPr>
        <w:t>is rapidly</w:t>
      </w:r>
      <w:r w:rsidR="00FE32DF">
        <w:rPr>
          <w:rFonts w:ascii="Times New Roman" w:hAnsi="Times New Roman" w:cs="Times New Roman"/>
        </w:rPr>
        <w:t xml:space="preserve"> diversify</w:t>
      </w:r>
      <w:r w:rsidR="00301E53">
        <w:rPr>
          <w:rFonts w:ascii="Times New Roman" w:hAnsi="Times New Roman" w:cs="Times New Roman"/>
        </w:rPr>
        <w:t>ing</w:t>
      </w:r>
      <w:r w:rsidR="00FE32DF">
        <w:rPr>
          <w:rFonts w:ascii="Times New Roman" w:hAnsi="Times New Roman" w:cs="Times New Roman"/>
        </w:rPr>
        <w:t xml:space="preserve"> away from </w:t>
      </w:r>
      <w:r w:rsidR="00936906">
        <w:rPr>
          <w:rFonts w:ascii="Times New Roman" w:hAnsi="Times New Roman" w:cs="Times New Roman"/>
        </w:rPr>
        <w:t>an</w:t>
      </w:r>
      <w:r w:rsidR="00FE32DF">
        <w:rPr>
          <w:rFonts w:ascii="Times New Roman" w:hAnsi="Times New Roman" w:cs="Times New Roman"/>
        </w:rPr>
        <w:t xml:space="preserve"> imperative </w:t>
      </w:r>
      <w:r w:rsidR="00301E53">
        <w:rPr>
          <w:rFonts w:ascii="Times New Roman" w:hAnsi="Times New Roman" w:cs="Times New Roman"/>
        </w:rPr>
        <w:t>to</w:t>
      </w:r>
      <w:r w:rsidR="00FE32DF">
        <w:rPr>
          <w:rFonts w:ascii="Times New Roman" w:hAnsi="Times New Roman" w:cs="Times New Roman"/>
        </w:rPr>
        <w:t xml:space="preserve"> </w:t>
      </w:r>
      <w:r w:rsidR="00936906">
        <w:rPr>
          <w:rFonts w:ascii="Times New Roman" w:hAnsi="Times New Roman" w:cs="Times New Roman"/>
        </w:rPr>
        <w:t xml:space="preserve">be </w:t>
      </w:r>
      <w:r w:rsidR="00FE32DF" w:rsidRPr="00FE32DF">
        <w:rPr>
          <w:rFonts w:ascii="Times New Roman" w:hAnsi="Times New Roman" w:cs="Times New Roman"/>
          <w:i/>
        </w:rPr>
        <w:t>either</w:t>
      </w:r>
      <w:r w:rsidR="00FE32DF">
        <w:rPr>
          <w:rFonts w:ascii="Times New Roman" w:hAnsi="Times New Roman" w:cs="Times New Roman"/>
        </w:rPr>
        <w:t xml:space="preserve"> male </w:t>
      </w:r>
      <w:r w:rsidR="00FE32DF" w:rsidRPr="00FE32DF">
        <w:rPr>
          <w:rFonts w:ascii="Times New Roman" w:hAnsi="Times New Roman" w:cs="Times New Roman"/>
          <w:i/>
        </w:rPr>
        <w:t>or</w:t>
      </w:r>
      <w:r w:rsidR="00FE32DF">
        <w:rPr>
          <w:rFonts w:ascii="Times New Roman" w:hAnsi="Times New Roman" w:cs="Times New Roman"/>
        </w:rPr>
        <w:t xml:space="preserve"> female</w:t>
      </w:r>
      <w:r w:rsidR="008E69BD">
        <w:rPr>
          <w:rFonts w:ascii="Times New Roman" w:hAnsi="Times New Roman" w:cs="Times New Roman"/>
        </w:rPr>
        <w:t xml:space="preserve"> (a GI issue)</w:t>
      </w:r>
      <w:r w:rsidR="00FE32DF">
        <w:rPr>
          <w:rFonts w:ascii="Times New Roman" w:hAnsi="Times New Roman" w:cs="Times New Roman"/>
        </w:rPr>
        <w:t>, and away from the singular goal of passing as a non-transgender man or woman</w:t>
      </w:r>
      <w:r w:rsidR="008E69BD">
        <w:rPr>
          <w:rFonts w:ascii="Times New Roman" w:hAnsi="Times New Roman" w:cs="Times New Roman"/>
        </w:rPr>
        <w:t xml:space="preserve"> (a GE issue)</w:t>
      </w:r>
      <w:r w:rsidR="00FE32DF">
        <w:rPr>
          <w:rFonts w:ascii="Times New Roman" w:hAnsi="Times New Roman" w:cs="Times New Roman"/>
        </w:rPr>
        <w:t xml:space="preserve">. </w:t>
      </w:r>
      <w:r w:rsidR="004315D7">
        <w:rPr>
          <w:rFonts w:ascii="Times New Roman" w:hAnsi="Times New Roman" w:cs="Times New Roman"/>
        </w:rPr>
        <w:t>Non-binary students throw a wrench in these works</w:t>
      </w:r>
      <w:r w:rsidR="008E69BD">
        <w:rPr>
          <w:rFonts w:ascii="Times New Roman" w:hAnsi="Times New Roman" w:cs="Times New Roman"/>
        </w:rPr>
        <w:t xml:space="preserve"> (GI)</w:t>
      </w:r>
      <w:r w:rsidR="004315D7">
        <w:rPr>
          <w:rFonts w:ascii="Times New Roman" w:hAnsi="Times New Roman" w:cs="Times New Roman"/>
        </w:rPr>
        <w:t xml:space="preserve">, as do transgender girls and boys who may be perceived as not </w:t>
      </w:r>
      <w:r w:rsidR="006C0C68">
        <w:rPr>
          <w:rFonts w:ascii="Times New Roman" w:hAnsi="Times New Roman" w:cs="Times New Roman"/>
        </w:rPr>
        <w:t>following</w:t>
      </w:r>
      <w:r w:rsidR="004315D7">
        <w:rPr>
          <w:rFonts w:ascii="Times New Roman" w:hAnsi="Times New Roman" w:cs="Times New Roman"/>
        </w:rPr>
        <w:t xml:space="preserve"> stereotypical expectations </w:t>
      </w:r>
      <w:r w:rsidR="002B25A8">
        <w:rPr>
          <w:rFonts w:ascii="Times New Roman" w:hAnsi="Times New Roman" w:cs="Times New Roman"/>
        </w:rPr>
        <w:t xml:space="preserve">of </w:t>
      </w:r>
      <w:r w:rsidR="008E69BD">
        <w:rPr>
          <w:rFonts w:ascii="Times New Roman" w:hAnsi="Times New Roman" w:cs="Times New Roman"/>
        </w:rPr>
        <w:t>girls or boys (GE)</w:t>
      </w:r>
      <w:r w:rsidR="004315D7">
        <w:rPr>
          <w:rFonts w:ascii="Times New Roman" w:hAnsi="Times New Roman" w:cs="Times New Roman"/>
        </w:rPr>
        <w:t>.</w:t>
      </w:r>
      <w:r w:rsidR="008662DB">
        <w:rPr>
          <w:rStyle w:val="FootnoteReference"/>
          <w:rFonts w:ascii="Times New Roman" w:hAnsi="Times New Roman" w:cs="Times New Roman"/>
        </w:rPr>
        <w:footnoteReference w:id="15"/>
      </w:r>
      <w:r w:rsidR="004315D7">
        <w:rPr>
          <w:rFonts w:ascii="Times New Roman" w:hAnsi="Times New Roman" w:cs="Times New Roman"/>
        </w:rPr>
        <w:t xml:space="preserve"> All of this bears heavily on </w:t>
      </w:r>
      <w:r w:rsidR="00545CFA">
        <w:rPr>
          <w:rFonts w:ascii="Times New Roman" w:hAnsi="Times New Roman" w:cs="Times New Roman"/>
        </w:rPr>
        <w:t xml:space="preserve">how </w:t>
      </w:r>
      <w:r w:rsidR="008E69BD">
        <w:rPr>
          <w:rFonts w:ascii="Times New Roman" w:hAnsi="Times New Roman" w:cs="Times New Roman"/>
        </w:rPr>
        <w:t xml:space="preserve">schools </w:t>
      </w:r>
      <w:r w:rsidR="00E529C7">
        <w:rPr>
          <w:rFonts w:ascii="Times New Roman" w:hAnsi="Times New Roman" w:cs="Times New Roman"/>
        </w:rPr>
        <w:t>navigate</w:t>
      </w:r>
      <w:r w:rsidR="00545CFA">
        <w:rPr>
          <w:rFonts w:ascii="Times New Roman" w:hAnsi="Times New Roman" w:cs="Times New Roman"/>
        </w:rPr>
        <w:t xml:space="preserve"> the gendered terrain</w:t>
      </w:r>
      <w:r w:rsidR="008E69BD">
        <w:rPr>
          <w:rFonts w:ascii="Times New Roman" w:hAnsi="Times New Roman" w:cs="Times New Roman"/>
        </w:rPr>
        <w:t xml:space="preserve"> of athletics and overnight field trips.</w:t>
      </w:r>
    </w:p>
    <w:p w14:paraId="35F28A00" w14:textId="5891E8F4" w:rsidR="00FE32DF" w:rsidRPr="00EA7864" w:rsidRDefault="006C0C68" w:rsidP="00020F51">
      <w:pPr>
        <w:widowControl w:val="0"/>
        <w:ind w:firstLine="720"/>
        <w:rPr>
          <w:rFonts w:ascii="Times New Roman" w:hAnsi="Times New Roman" w:cs="Times New Roman"/>
          <w:i/>
        </w:rPr>
      </w:pPr>
      <w:r>
        <w:rPr>
          <w:rFonts w:ascii="Times New Roman" w:hAnsi="Times New Roman" w:cs="Times New Roman"/>
        </w:rPr>
        <w:t>Athletics</w:t>
      </w:r>
      <w:r w:rsidR="00E529C7">
        <w:rPr>
          <w:rFonts w:ascii="Times New Roman" w:hAnsi="Times New Roman" w:cs="Times New Roman"/>
        </w:rPr>
        <w:t>-</w:t>
      </w:r>
      <w:r w:rsidR="00301E53">
        <w:rPr>
          <w:rFonts w:ascii="Times New Roman" w:hAnsi="Times New Roman" w:cs="Times New Roman"/>
        </w:rPr>
        <w:t xml:space="preserve"> and field trip</w:t>
      </w:r>
      <w:r w:rsidR="00E529C7">
        <w:rPr>
          <w:rFonts w:ascii="Times New Roman" w:hAnsi="Times New Roman" w:cs="Times New Roman"/>
        </w:rPr>
        <w:t>-related</w:t>
      </w:r>
      <w:r w:rsidR="00EA7864">
        <w:rPr>
          <w:rFonts w:ascii="Times New Roman" w:hAnsi="Times New Roman" w:cs="Times New Roman"/>
        </w:rPr>
        <w:t xml:space="preserve"> content can be found</w:t>
      </w:r>
      <w:r w:rsidR="00301E53">
        <w:rPr>
          <w:rFonts w:ascii="Times New Roman" w:hAnsi="Times New Roman" w:cs="Times New Roman"/>
        </w:rPr>
        <w:t xml:space="preserve"> in </w:t>
      </w:r>
      <w:r w:rsidR="00E529C7">
        <w:rPr>
          <w:rFonts w:ascii="Times New Roman" w:hAnsi="Times New Roman" w:cs="Times New Roman"/>
        </w:rPr>
        <w:t>some</w:t>
      </w:r>
      <w:r w:rsidR="00437801">
        <w:rPr>
          <w:rFonts w:ascii="Times New Roman" w:hAnsi="Times New Roman" w:cs="Times New Roman"/>
        </w:rPr>
        <w:t xml:space="preserve"> </w:t>
      </w:r>
      <w:r w:rsidR="00EB0E32">
        <w:rPr>
          <w:rFonts w:ascii="Times New Roman" w:hAnsi="Times New Roman" w:cs="Times New Roman"/>
        </w:rPr>
        <w:t>gender-based</w:t>
      </w:r>
      <w:r w:rsidR="00437801">
        <w:rPr>
          <w:rFonts w:ascii="Times New Roman" w:hAnsi="Times New Roman" w:cs="Times New Roman"/>
        </w:rPr>
        <w:t xml:space="preserve"> documents (i.e., documents on supporting gender diversity and/or transgender-spectrum students)</w:t>
      </w:r>
      <w:r w:rsidR="00301E53">
        <w:rPr>
          <w:rFonts w:ascii="Times New Roman" w:hAnsi="Times New Roman" w:cs="Times New Roman"/>
        </w:rPr>
        <w:t xml:space="preserve">. That said, </w:t>
      </w:r>
      <w:r w:rsidR="00437801">
        <w:rPr>
          <w:rFonts w:ascii="Times New Roman" w:hAnsi="Times New Roman" w:cs="Times New Roman"/>
        </w:rPr>
        <w:t xml:space="preserve">this silence </w:t>
      </w:r>
      <w:r w:rsidR="00EB0E32">
        <w:rPr>
          <w:rFonts w:ascii="Times New Roman" w:hAnsi="Times New Roman" w:cs="Times New Roman"/>
        </w:rPr>
        <w:t>among the generic documents</w:t>
      </w:r>
      <w:r w:rsidR="00301E53">
        <w:rPr>
          <w:rFonts w:ascii="Times New Roman" w:hAnsi="Times New Roman" w:cs="Times New Roman"/>
        </w:rPr>
        <w:t xml:space="preserve"> is cause for concern</w:t>
      </w:r>
      <w:r w:rsidR="00437801">
        <w:rPr>
          <w:rFonts w:ascii="Times New Roman" w:hAnsi="Times New Roman" w:cs="Times New Roman"/>
        </w:rPr>
        <w:t xml:space="preserve">. </w:t>
      </w:r>
      <w:r w:rsidR="00EB0E32">
        <w:rPr>
          <w:rFonts w:ascii="Times New Roman" w:hAnsi="Times New Roman" w:cs="Times New Roman"/>
        </w:rPr>
        <w:t>Earlier, we</w:t>
      </w:r>
      <w:r w:rsidR="00437801">
        <w:rPr>
          <w:rFonts w:ascii="Times New Roman" w:hAnsi="Times New Roman" w:cs="Times New Roman"/>
        </w:rPr>
        <w:t xml:space="preserve"> </w:t>
      </w:r>
      <w:r w:rsidR="00EB0E32">
        <w:rPr>
          <w:rFonts w:ascii="Times New Roman" w:hAnsi="Times New Roman" w:cs="Times New Roman"/>
        </w:rPr>
        <w:t>were critical of</w:t>
      </w:r>
      <w:r w:rsidR="00FE32DF">
        <w:rPr>
          <w:rFonts w:ascii="Times New Roman" w:hAnsi="Times New Roman" w:cs="Times New Roman"/>
        </w:rPr>
        <w:t xml:space="preserve"> </w:t>
      </w:r>
      <w:r w:rsidR="00EB0E32">
        <w:rPr>
          <w:rFonts w:ascii="Times New Roman" w:hAnsi="Times New Roman" w:cs="Times New Roman"/>
        </w:rPr>
        <w:t xml:space="preserve">gender-based content </w:t>
      </w:r>
      <w:r w:rsidR="00FE32DF">
        <w:rPr>
          <w:rFonts w:ascii="Times New Roman" w:hAnsi="Times New Roman" w:cs="Times New Roman"/>
        </w:rPr>
        <w:t xml:space="preserve">being buried in omnibus </w:t>
      </w:r>
      <w:r w:rsidR="00EB0E32">
        <w:rPr>
          <w:rFonts w:ascii="Times New Roman" w:hAnsi="Times New Roman" w:cs="Times New Roman"/>
        </w:rPr>
        <w:t>generic</w:t>
      </w:r>
      <w:r w:rsidR="00FE32DF">
        <w:rPr>
          <w:rFonts w:ascii="Times New Roman" w:hAnsi="Times New Roman" w:cs="Times New Roman"/>
        </w:rPr>
        <w:t xml:space="preserve"> documents</w:t>
      </w:r>
      <w:r w:rsidR="00961054">
        <w:rPr>
          <w:rFonts w:ascii="Times New Roman" w:hAnsi="Times New Roman" w:cs="Times New Roman"/>
        </w:rPr>
        <w:t>, but o</w:t>
      </w:r>
      <w:r w:rsidR="00FE32DF">
        <w:rPr>
          <w:rFonts w:ascii="Times New Roman" w:hAnsi="Times New Roman" w:cs="Times New Roman"/>
        </w:rPr>
        <w:t xml:space="preserve">ur </w:t>
      </w:r>
      <w:r w:rsidR="00D56F3D">
        <w:rPr>
          <w:rFonts w:ascii="Times New Roman" w:hAnsi="Times New Roman" w:cs="Times New Roman"/>
        </w:rPr>
        <w:t>recommendation</w:t>
      </w:r>
      <w:r w:rsidR="00FE32DF">
        <w:rPr>
          <w:rFonts w:ascii="Times New Roman" w:hAnsi="Times New Roman" w:cs="Times New Roman"/>
        </w:rPr>
        <w:t xml:space="preserve"> here takes a</w:t>
      </w:r>
      <w:r w:rsidR="00D56F3D">
        <w:rPr>
          <w:rFonts w:ascii="Times New Roman" w:hAnsi="Times New Roman" w:cs="Times New Roman"/>
        </w:rPr>
        <w:t xml:space="preserve"> seemingly</w:t>
      </w:r>
      <w:r w:rsidR="00FE32DF">
        <w:rPr>
          <w:rFonts w:ascii="Times New Roman" w:hAnsi="Times New Roman" w:cs="Times New Roman"/>
        </w:rPr>
        <w:t xml:space="preserve"> opposite turn</w:t>
      </w:r>
      <w:r w:rsidR="00437801">
        <w:rPr>
          <w:rFonts w:ascii="Times New Roman" w:hAnsi="Times New Roman" w:cs="Times New Roman"/>
        </w:rPr>
        <w:t xml:space="preserve">. </w:t>
      </w:r>
      <w:r w:rsidR="000B396D">
        <w:rPr>
          <w:rFonts w:ascii="Times New Roman" w:hAnsi="Times New Roman" w:cs="Times New Roman"/>
        </w:rPr>
        <w:t xml:space="preserve">Staff (including coaches) and administrators conceivably reach for the guidance found in </w:t>
      </w:r>
      <w:r w:rsidR="003C7328">
        <w:rPr>
          <w:rFonts w:ascii="Times New Roman" w:hAnsi="Times New Roman" w:cs="Times New Roman"/>
        </w:rPr>
        <w:t>gender-based</w:t>
      </w:r>
      <w:r w:rsidR="000B396D">
        <w:rPr>
          <w:rFonts w:ascii="Times New Roman" w:hAnsi="Times New Roman" w:cs="Times New Roman"/>
        </w:rPr>
        <w:t xml:space="preserve"> documents when they know they have a transgender student (which is subject to their own understanding of what this means). On the other hand, </w:t>
      </w:r>
      <w:r w:rsidR="003C7328">
        <w:rPr>
          <w:rFonts w:ascii="Times New Roman" w:hAnsi="Times New Roman" w:cs="Times New Roman"/>
        </w:rPr>
        <w:t>generic</w:t>
      </w:r>
      <w:r w:rsidR="00D56F3D">
        <w:rPr>
          <w:rFonts w:ascii="Times New Roman" w:hAnsi="Times New Roman" w:cs="Times New Roman"/>
        </w:rPr>
        <w:t xml:space="preserve"> </w:t>
      </w:r>
      <w:r w:rsidR="003C7328">
        <w:rPr>
          <w:rFonts w:ascii="Times New Roman" w:hAnsi="Times New Roman" w:cs="Times New Roman"/>
        </w:rPr>
        <w:t>documents</w:t>
      </w:r>
      <w:r w:rsidR="00A90F88">
        <w:rPr>
          <w:rFonts w:ascii="Times New Roman" w:hAnsi="Times New Roman" w:cs="Times New Roman"/>
        </w:rPr>
        <w:t xml:space="preserve"> may engender </w:t>
      </w:r>
      <w:r w:rsidR="00A90F88" w:rsidRPr="00961054">
        <w:rPr>
          <w:rFonts w:ascii="Times New Roman" w:hAnsi="Times New Roman" w:cs="Times New Roman"/>
          <w:i/>
        </w:rPr>
        <w:t>proactive</w:t>
      </w:r>
      <w:r w:rsidR="00A90F88">
        <w:rPr>
          <w:rFonts w:ascii="Times New Roman" w:hAnsi="Times New Roman" w:cs="Times New Roman"/>
        </w:rPr>
        <w:t xml:space="preserve"> consideration if planning for gender diversity is </w:t>
      </w:r>
      <w:r w:rsidR="00D56F3D">
        <w:rPr>
          <w:rFonts w:ascii="Times New Roman" w:hAnsi="Times New Roman" w:cs="Times New Roman"/>
        </w:rPr>
        <w:t xml:space="preserve">framed as </w:t>
      </w:r>
      <w:r w:rsidR="00A90F88">
        <w:rPr>
          <w:rFonts w:ascii="Times New Roman" w:hAnsi="Times New Roman" w:cs="Times New Roman"/>
        </w:rPr>
        <w:t xml:space="preserve">simply </w:t>
      </w:r>
      <w:r w:rsidR="00D56F3D">
        <w:rPr>
          <w:rFonts w:ascii="Times New Roman" w:hAnsi="Times New Roman" w:cs="Times New Roman"/>
        </w:rPr>
        <w:t xml:space="preserve">another aspect of </w:t>
      </w:r>
      <w:r w:rsidR="00DC4E26">
        <w:rPr>
          <w:rFonts w:ascii="Times New Roman" w:hAnsi="Times New Roman" w:cs="Times New Roman"/>
        </w:rPr>
        <w:t>providing athletics opportunities or arranging field trips</w:t>
      </w:r>
      <w:r w:rsidR="00D56F3D">
        <w:rPr>
          <w:rFonts w:ascii="Times New Roman" w:hAnsi="Times New Roman" w:cs="Times New Roman"/>
        </w:rPr>
        <w:t xml:space="preserve">: </w:t>
      </w:r>
      <w:r w:rsidR="003C7328">
        <w:rPr>
          <w:rFonts w:ascii="Times New Roman" w:hAnsi="Times New Roman" w:cs="Times New Roman"/>
        </w:rPr>
        <w:t>generic document</w:t>
      </w:r>
      <w:r w:rsidR="00EA7864">
        <w:rPr>
          <w:rFonts w:ascii="Times New Roman" w:hAnsi="Times New Roman" w:cs="Times New Roman"/>
        </w:rPr>
        <w:t xml:space="preserve"> inclusion would </w:t>
      </w:r>
      <w:r w:rsidR="00961054">
        <w:rPr>
          <w:rFonts w:ascii="Times New Roman" w:hAnsi="Times New Roman" w:cs="Times New Roman"/>
        </w:rPr>
        <w:t>assum</w:t>
      </w:r>
      <w:r w:rsidR="00EA7864">
        <w:rPr>
          <w:rFonts w:ascii="Times New Roman" w:hAnsi="Times New Roman" w:cs="Times New Roman"/>
        </w:rPr>
        <w:t xml:space="preserve">e, from </w:t>
      </w:r>
      <w:r w:rsidR="003C7328">
        <w:rPr>
          <w:rFonts w:ascii="Times New Roman" w:hAnsi="Times New Roman" w:cs="Times New Roman"/>
        </w:rPr>
        <w:t>the beginning</w:t>
      </w:r>
      <w:r w:rsidR="00EA7864">
        <w:rPr>
          <w:rFonts w:ascii="Times New Roman" w:hAnsi="Times New Roman" w:cs="Times New Roman"/>
        </w:rPr>
        <w:t>,</w:t>
      </w:r>
      <w:r w:rsidR="00961054">
        <w:rPr>
          <w:rFonts w:ascii="Times New Roman" w:hAnsi="Times New Roman" w:cs="Times New Roman"/>
        </w:rPr>
        <w:t xml:space="preserve"> that there </w:t>
      </w:r>
      <w:r w:rsidR="00961054" w:rsidRPr="00961054">
        <w:rPr>
          <w:rFonts w:ascii="Times New Roman" w:hAnsi="Times New Roman" w:cs="Times New Roman"/>
          <w:i/>
        </w:rPr>
        <w:t>are</w:t>
      </w:r>
      <w:r w:rsidR="00961054">
        <w:rPr>
          <w:rFonts w:ascii="Times New Roman" w:hAnsi="Times New Roman" w:cs="Times New Roman"/>
        </w:rPr>
        <w:t xml:space="preserve"> students for whom binary sex/gender just do not work. </w:t>
      </w:r>
      <w:r w:rsidR="00736569">
        <w:rPr>
          <w:rFonts w:ascii="Times New Roman" w:hAnsi="Times New Roman" w:cs="Times New Roman"/>
        </w:rPr>
        <w:t>Generic</w:t>
      </w:r>
      <w:r w:rsidR="00DC4E26">
        <w:rPr>
          <w:rFonts w:ascii="Times New Roman" w:hAnsi="Times New Roman" w:cs="Times New Roman"/>
        </w:rPr>
        <w:t xml:space="preserve"> policies </w:t>
      </w:r>
      <w:r w:rsidR="00EA7864">
        <w:rPr>
          <w:rFonts w:ascii="Times New Roman" w:hAnsi="Times New Roman" w:cs="Times New Roman"/>
        </w:rPr>
        <w:t>may also</w:t>
      </w:r>
      <w:r w:rsidR="00DC4E26">
        <w:rPr>
          <w:rFonts w:ascii="Times New Roman" w:hAnsi="Times New Roman" w:cs="Times New Roman"/>
        </w:rPr>
        <w:t xml:space="preserve"> </w:t>
      </w:r>
      <w:r w:rsidR="00EA7864">
        <w:rPr>
          <w:rFonts w:ascii="Times New Roman" w:hAnsi="Times New Roman" w:cs="Times New Roman"/>
        </w:rPr>
        <w:t>have considerable educative potential</w:t>
      </w:r>
      <w:r w:rsidR="00DC4E26">
        <w:rPr>
          <w:rFonts w:ascii="Times New Roman" w:hAnsi="Times New Roman" w:cs="Times New Roman"/>
        </w:rPr>
        <w:t xml:space="preserve"> given that they </w:t>
      </w:r>
      <w:r w:rsidR="00961054">
        <w:rPr>
          <w:rFonts w:ascii="Times New Roman" w:hAnsi="Times New Roman" w:cs="Times New Roman"/>
        </w:rPr>
        <w:t>are likely accessed in a wide variety of circumstances</w:t>
      </w:r>
      <w:r w:rsidR="00EA7864">
        <w:rPr>
          <w:rFonts w:ascii="Times New Roman" w:hAnsi="Times New Roman" w:cs="Times New Roman"/>
        </w:rPr>
        <w:t xml:space="preserve">, and not only when school staff </w:t>
      </w:r>
      <w:r w:rsidR="00D2313F">
        <w:rPr>
          <w:rFonts w:ascii="Times New Roman" w:hAnsi="Times New Roman" w:cs="Times New Roman"/>
        </w:rPr>
        <w:t>know</w:t>
      </w:r>
      <w:r w:rsidR="00EA7864">
        <w:rPr>
          <w:rFonts w:ascii="Times New Roman" w:hAnsi="Times New Roman" w:cs="Times New Roman"/>
        </w:rPr>
        <w:t xml:space="preserve"> that they have a transgender student in front of them. </w:t>
      </w:r>
      <w:r w:rsidR="00EA7864">
        <w:rPr>
          <w:rFonts w:ascii="Times New Roman" w:hAnsi="Times New Roman" w:cs="Times New Roman"/>
          <w:i/>
        </w:rPr>
        <w:t xml:space="preserve">We therefore recommend that Ontario school boards take action to </w:t>
      </w:r>
      <w:r w:rsidR="00E41753">
        <w:rPr>
          <w:rFonts w:ascii="Times New Roman" w:hAnsi="Times New Roman" w:cs="Times New Roman"/>
          <w:i/>
        </w:rPr>
        <w:t xml:space="preserve">include GE (and GI) content </w:t>
      </w:r>
      <w:r w:rsidR="009231B3">
        <w:rPr>
          <w:rFonts w:ascii="Times New Roman" w:hAnsi="Times New Roman" w:cs="Times New Roman"/>
          <w:i/>
        </w:rPr>
        <w:t>in</w:t>
      </w:r>
      <w:r w:rsidR="00E41753">
        <w:rPr>
          <w:rFonts w:ascii="Times New Roman" w:hAnsi="Times New Roman" w:cs="Times New Roman"/>
          <w:i/>
        </w:rPr>
        <w:t xml:space="preserve"> all policies on student athletics and overnight field trips, not only include same in </w:t>
      </w:r>
      <w:r w:rsidR="00D2313F">
        <w:rPr>
          <w:rFonts w:ascii="Times New Roman" w:hAnsi="Times New Roman" w:cs="Times New Roman"/>
          <w:i/>
        </w:rPr>
        <w:t>gender-based</w:t>
      </w:r>
      <w:r w:rsidR="00E41753">
        <w:rPr>
          <w:rFonts w:ascii="Times New Roman" w:hAnsi="Times New Roman" w:cs="Times New Roman"/>
          <w:i/>
        </w:rPr>
        <w:t xml:space="preserve"> documents.</w:t>
      </w:r>
    </w:p>
    <w:p w14:paraId="55C65321" w14:textId="77777777" w:rsidR="0061240F" w:rsidRPr="009576CF" w:rsidRDefault="0061240F" w:rsidP="00020F51">
      <w:pPr>
        <w:widowControl w:val="0"/>
        <w:rPr>
          <w:rFonts w:ascii="Times New Roman" w:hAnsi="Times New Roman" w:cs="Times New Roman"/>
          <w:b/>
        </w:rPr>
      </w:pPr>
    </w:p>
    <w:p w14:paraId="1A8F9AE7" w14:textId="01FFDEAF" w:rsidR="005C5C63" w:rsidRDefault="006A7EB7" w:rsidP="00020F51">
      <w:pPr>
        <w:widowControl w:val="0"/>
        <w:jc w:val="center"/>
        <w:rPr>
          <w:rFonts w:ascii="Times New Roman" w:hAnsi="Times New Roman" w:cs="Times New Roman"/>
          <w:b/>
        </w:rPr>
      </w:pPr>
      <w:r w:rsidRPr="000C56C3">
        <w:rPr>
          <w:rFonts w:ascii="Times New Roman" w:hAnsi="Times New Roman" w:cs="Times New Roman"/>
          <w:b/>
        </w:rPr>
        <w:t>Conclusion</w:t>
      </w:r>
    </w:p>
    <w:p w14:paraId="500E9B24" w14:textId="77777777" w:rsidR="000906C3" w:rsidRPr="000906C3" w:rsidRDefault="000906C3" w:rsidP="00020F51">
      <w:pPr>
        <w:widowControl w:val="0"/>
        <w:jc w:val="center"/>
        <w:rPr>
          <w:rFonts w:ascii="Times New Roman" w:hAnsi="Times New Roman" w:cs="Times New Roman"/>
          <w:b/>
        </w:rPr>
      </w:pPr>
    </w:p>
    <w:p w14:paraId="4EF80144" w14:textId="77777777" w:rsidR="00E34CD6" w:rsidRDefault="007C7A95" w:rsidP="00020F51">
      <w:pPr>
        <w:widowControl w:val="0"/>
        <w:ind w:firstLine="720"/>
        <w:rPr>
          <w:rFonts w:ascii="Times New Roman" w:hAnsi="Times New Roman" w:cs="Times New Roman"/>
        </w:rPr>
      </w:pPr>
      <w:r>
        <w:rPr>
          <w:rFonts w:ascii="Times New Roman" w:hAnsi="Times New Roman" w:cs="Times New Roman"/>
        </w:rPr>
        <w:t>Despite usually travelling in the company of gender identity, gender expression is the focus of this article and of our larger research project. This is because of GE’s radical under-</w:t>
      </w:r>
      <w:r>
        <w:rPr>
          <w:rFonts w:ascii="Times New Roman" w:hAnsi="Times New Roman" w:cs="Times New Roman"/>
        </w:rPr>
        <w:lastRenderedPageBreak/>
        <w:t>interpretation in the caselaw</w:t>
      </w:r>
      <w:r w:rsidR="00145B2B">
        <w:rPr>
          <w:rFonts w:ascii="Times New Roman" w:hAnsi="Times New Roman" w:cs="Times New Roman"/>
        </w:rPr>
        <w:t>,</w:t>
      </w:r>
      <w:r>
        <w:rPr>
          <w:rFonts w:ascii="Times New Roman" w:hAnsi="Times New Roman" w:cs="Times New Roman"/>
        </w:rPr>
        <w:t xml:space="preserve"> couple</w:t>
      </w:r>
      <w:r w:rsidR="00145B2B">
        <w:rPr>
          <w:rFonts w:ascii="Times New Roman" w:hAnsi="Times New Roman" w:cs="Times New Roman"/>
        </w:rPr>
        <w:t>d</w:t>
      </w:r>
      <w:r>
        <w:rPr>
          <w:rFonts w:ascii="Times New Roman" w:hAnsi="Times New Roman" w:cs="Times New Roman"/>
        </w:rPr>
        <w:t xml:space="preserve"> with its radical potential to trigger systemic change in how public</w:t>
      </w:r>
      <w:r w:rsidRPr="002F27A8">
        <w:rPr>
          <w:rFonts w:ascii="Times New Roman" w:hAnsi="Times New Roman" w:cs="Times New Roman"/>
        </w:rPr>
        <w:t xml:space="preserve"> </w:t>
      </w:r>
      <w:r>
        <w:rPr>
          <w:rFonts w:ascii="Times New Roman" w:hAnsi="Times New Roman" w:cs="Times New Roman"/>
        </w:rPr>
        <w:t>institutions like K-12</w:t>
      </w:r>
      <w:r w:rsidR="00145B2B">
        <w:rPr>
          <w:rFonts w:ascii="Times New Roman" w:hAnsi="Times New Roman" w:cs="Times New Roman"/>
        </w:rPr>
        <w:t xml:space="preserve"> schools</w:t>
      </w:r>
      <w:r>
        <w:rPr>
          <w:rFonts w:ascii="Times New Roman" w:hAnsi="Times New Roman" w:cs="Times New Roman"/>
        </w:rPr>
        <w:t xml:space="preserve"> organize structures, programs and practices with regard to gender. In our view, gender expression could prove to be a singularly transformative human rights construct precisely because it reflects how gender functions as a </w:t>
      </w:r>
      <w:r w:rsidRPr="000357B1">
        <w:rPr>
          <w:rFonts w:ascii="Times New Roman" w:hAnsi="Times New Roman" w:cs="Times New Roman"/>
          <w:i/>
        </w:rPr>
        <w:t>relational category</w:t>
      </w:r>
      <w:r>
        <w:rPr>
          <w:rFonts w:ascii="Times New Roman" w:hAnsi="Times New Roman" w:cs="Times New Roman"/>
        </w:rPr>
        <w:t xml:space="preserve"> in everyday interaction, and not only as a</w:t>
      </w:r>
      <w:r w:rsidR="00873FBD">
        <w:rPr>
          <w:rFonts w:ascii="Times New Roman" w:hAnsi="Times New Roman" w:cs="Times New Roman"/>
        </w:rPr>
        <w:t xml:space="preserve">n </w:t>
      </w:r>
      <w:r>
        <w:rPr>
          <w:rFonts w:ascii="Times New Roman" w:hAnsi="Times New Roman" w:cs="Times New Roman"/>
        </w:rPr>
        <w:t xml:space="preserve">individual identity. Pivotally, identity – including </w:t>
      </w:r>
      <w:r w:rsidR="00E34CD6">
        <w:rPr>
          <w:rFonts w:ascii="Times New Roman" w:hAnsi="Times New Roman" w:cs="Times New Roman"/>
        </w:rPr>
        <w:t xml:space="preserve">but not limited to </w:t>
      </w:r>
      <w:r>
        <w:rPr>
          <w:rFonts w:ascii="Times New Roman" w:hAnsi="Times New Roman" w:cs="Times New Roman"/>
        </w:rPr>
        <w:t xml:space="preserve">gender identity – may have little to do with who may </w:t>
      </w:r>
      <w:r w:rsidR="00E34CD6">
        <w:rPr>
          <w:rFonts w:ascii="Times New Roman" w:hAnsi="Times New Roman" w:cs="Times New Roman"/>
        </w:rPr>
        <w:t>experience</w:t>
      </w:r>
      <w:r>
        <w:rPr>
          <w:rFonts w:ascii="Times New Roman" w:hAnsi="Times New Roman" w:cs="Times New Roman"/>
        </w:rPr>
        <w:t xml:space="preserve"> GE </w:t>
      </w:r>
      <w:r w:rsidR="00E34CD6">
        <w:rPr>
          <w:rFonts w:ascii="Times New Roman" w:hAnsi="Times New Roman" w:cs="Times New Roman"/>
        </w:rPr>
        <w:t>discrimination</w:t>
      </w:r>
      <w:r>
        <w:rPr>
          <w:rFonts w:ascii="Times New Roman" w:hAnsi="Times New Roman" w:cs="Times New Roman"/>
        </w:rPr>
        <w:t>, inside and outside of schools.</w:t>
      </w:r>
    </w:p>
    <w:p w14:paraId="638FFD2F" w14:textId="295267FC" w:rsidR="00E5304A" w:rsidRDefault="007C7A95" w:rsidP="00020F51">
      <w:pPr>
        <w:widowControl w:val="0"/>
        <w:ind w:firstLine="720"/>
        <w:rPr>
          <w:rFonts w:ascii="Times New Roman" w:hAnsi="Times New Roman" w:cs="Times New Roman"/>
        </w:rPr>
      </w:pPr>
      <w:r>
        <w:rPr>
          <w:rFonts w:ascii="Times New Roman" w:hAnsi="Times New Roman" w:cs="Times New Roman"/>
        </w:rPr>
        <w:t>Taylor et al</w:t>
      </w:r>
      <w:r w:rsidR="0017174F">
        <w:rPr>
          <w:rFonts w:ascii="Times New Roman" w:hAnsi="Times New Roman" w:cs="Times New Roman"/>
        </w:rPr>
        <w:t>.</w:t>
      </w:r>
      <w:r>
        <w:rPr>
          <w:rFonts w:ascii="Times New Roman" w:hAnsi="Times New Roman" w:cs="Times New Roman"/>
        </w:rPr>
        <w:t xml:space="preserve"> (2011) </w:t>
      </w:r>
      <w:r w:rsidR="00E34CD6">
        <w:rPr>
          <w:rFonts w:ascii="Times New Roman" w:hAnsi="Times New Roman" w:cs="Times New Roman"/>
        </w:rPr>
        <w:t xml:space="preserve">completed a </w:t>
      </w:r>
      <w:r>
        <w:rPr>
          <w:rFonts w:ascii="Times New Roman" w:hAnsi="Times New Roman" w:cs="Times New Roman"/>
        </w:rPr>
        <w:t xml:space="preserve">landmark Canada-wide </w:t>
      </w:r>
      <w:r w:rsidR="00E34CD6">
        <w:rPr>
          <w:rFonts w:ascii="Times New Roman" w:hAnsi="Times New Roman" w:cs="Times New Roman"/>
        </w:rPr>
        <w:t xml:space="preserve">study on </w:t>
      </w:r>
      <w:r>
        <w:rPr>
          <w:rFonts w:ascii="Times New Roman" w:hAnsi="Times New Roman" w:cs="Times New Roman"/>
        </w:rPr>
        <w:t>high school students’ experiences of homophobia, transphobia and biphobia</w:t>
      </w:r>
      <w:r w:rsidR="00E34CD6">
        <w:rPr>
          <w:rFonts w:ascii="Times New Roman" w:hAnsi="Times New Roman" w:cs="Times New Roman"/>
        </w:rPr>
        <w:t>, finding t</w:t>
      </w:r>
      <w:r>
        <w:rPr>
          <w:rFonts w:ascii="Times New Roman" w:hAnsi="Times New Roman" w:cs="Times New Roman"/>
        </w:rPr>
        <w:t xml:space="preserve">hat one in four </w:t>
      </w:r>
      <w:r w:rsidRPr="00056235">
        <w:rPr>
          <w:rFonts w:ascii="Times New Roman" w:hAnsi="Times New Roman" w:cs="Times New Roman"/>
          <w:i/>
        </w:rPr>
        <w:t>non</w:t>
      </w:r>
      <w:r>
        <w:rPr>
          <w:rFonts w:ascii="Times New Roman" w:hAnsi="Times New Roman" w:cs="Times New Roman"/>
        </w:rPr>
        <w:t xml:space="preserve">-LGBTQ students reported being verbally harassed about their gender expression, and 10% reported being physically harassed or assaulted for the same. On this basis, Taylor et al. </w:t>
      </w:r>
      <w:r w:rsidRPr="000C56C3">
        <w:rPr>
          <w:rFonts w:ascii="Times New Roman" w:hAnsi="Times New Roman" w:cs="Times New Roman"/>
        </w:rPr>
        <w:t>argue that “</w:t>
      </w:r>
      <w:r>
        <w:rPr>
          <w:rFonts w:ascii="Times New Roman" w:hAnsi="Times New Roman" w:cs="Times New Roman"/>
          <w:lang w:val="en-CA"/>
        </w:rPr>
        <w:t>a</w:t>
      </w:r>
      <w:r w:rsidRPr="000C56C3">
        <w:rPr>
          <w:rFonts w:ascii="Times New Roman" w:hAnsi="Times New Roman" w:cs="Times New Roman"/>
          <w:lang w:val="en-CA"/>
        </w:rPr>
        <w:t xml:space="preserve">ny given school is likely to have as many heterosexual </w:t>
      </w:r>
      <w:r>
        <w:rPr>
          <w:rFonts w:ascii="Times New Roman" w:hAnsi="Times New Roman" w:cs="Times New Roman"/>
          <w:lang w:val="en-CA"/>
        </w:rPr>
        <w:t xml:space="preserve">[and/or transgender] </w:t>
      </w:r>
      <w:r w:rsidRPr="000C56C3">
        <w:rPr>
          <w:rFonts w:ascii="Times New Roman" w:hAnsi="Times New Roman" w:cs="Times New Roman"/>
          <w:lang w:val="en-CA"/>
        </w:rPr>
        <w:t>students as LGBTQ students who are harassed about their … gender expression” (p. 26).</w:t>
      </w:r>
      <w:r w:rsidR="00E34CD6">
        <w:rPr>
          <w:rFonts w:ascii="Times New Roman" w:hAnsi="Times New Roman" w:cs="Times New Roman"/>
          <w:lang w:val="en-CA"/>
        </w:rPr>
        <w:t xml:space="preserve"> </w:t>
      </w:r>
      <w:r>
        <w:rPr>
          <w:rFonts w:ascii="Times New Roman" w:hAnsi="Times New Roman" w:cs="Times New Roman"/>
          <w:lang w:val="en-CA"/>
        </w:rPr>
        <w:t xml:space="preserve">And yet, </w:t>
      </w:r>
      <w:r w:rsidR="00852935">
        <w:rPr>
          <w:rFonts w:ascii="Times New Roman" w:hAnsi="Times New Roman" w:cs="Times New Roman"/>
        </w:rPr>
        <w:t xml:space="preserve">our initial descriptive findings </w:t>
      </w:r>
      <w:r>
        <w:rPr>
          <w:rFonts w:ascii="Times New Roman" w:hAnsi="Times New Roman" w:cs="Times New Roman"/>
        </w:rPr>
        <w:t>suggest a patchwork quality</w:t>
      </w:r>
      <w:r w:rsidR="0035354D">
        <w:rPr>
          <w:rFonts w:ascii="Times New Roman" w:hAnsi="Times New Roman" w:cs="Times New Roman"/>
        </w:rPr>
        <w:t xml:space="preserve"> in school board </w:t>
      </w:r>
      <w:r w:rsidR="00164B25">
        <w:rPr>
          <w:rFonts w:ascii="Times New Roman" w:hAnsi="Times New Roman" w:cs="Times New Roman"/>
        </w:rPr>
        <w:t xml:space="preserve">policy-based </w:t>
      </w:r>
      <w:r w:rsidR="0035354D">
        <w:rPr>
          <w:rFonts w:ascii="Times New Roman" w:hAnsi="Times New Roman" w:cs="Times New Roman"/>
        </w:rPr>
        <w:t>responses</w:t>
      </w:r>
      <w:r>
        <w:rPr>
          <w:rFonts w:ascii="Times New Roman" w:hAnsi="Times New Roman" w:cs="Times New Roman"/>
        </w:rPr>
        <w:t xml:space="preserve"> </w:t>
      </w:r>
      <w:r w:rsidR="0035354D">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i/>
        </w:rPr>
        <w:t>Toby’s Act</w:t>
      </w:r>
      <w:r w:rsidR="000A4360">
        <w:rPr>
          <w:rFonts w:ascii="Times New Roman" w:hAnsi="Times New Roman" w:cs="Times New Roman"/>
        </w:rPr>
        <w:t xml:space="preserve">: over half of these 34 school boards have no publicly available policy </w:t>
      </w:r>
      <w:r w:rsidR="00CB262C">
        <w:rPr>
          <w:rFonts w:ascii="Times New Roman" w:hAnsi="Times New Roman" w:cs="Times New Roman"/>
        </w:rPr>
        <w:t>to</w:t>
      </w:r>
      <w:r w:rsidR="000A4360">
        <w:rPr>
          <w:rFonts w:ascii="Times New Roman" w:hAnsi="Times New Roman" w:cs="Times New Roman"/>
        </w:rPr>
        <w:t xml:space="preserve"> guide school staff in implementing GE and GI protection</w:t>
      </w:r>
      <w:r w:rsidR="00CB262C">
        <w:rPr>
          <w:rFonts w:ascii="Times New Roman" w:hAnsi="Times New Roman" w:cs="Times New Roman"/>
        </w:rPr>
        <w:t xml:space="preserve">s, </w:t>
      </w:r>
      <w:r w:rsidR="00615149">
        <w:rPr>
          <w:rFonts w:ascii="Times New Roman" w:hAnsi="Times New Roman" w:cs="Times New Roman"/>
        </w:rPr>
        <w:t>or</w:t>
      </w:r>
      <w:r w:rsidR="00CB262C">
        <w:rPr>
          <w:rFonts w:ascii="Times New Roman" w:hAnsi="Times New Roman" w:cs="Times New Roman"/>
        </w:rPr>
        <w:t xml:space="preserve"> to guide students in accessing the same</w:t>
      </w:r>
      <w:r w:rsidR="000A4360">
        <w:rPr>
          <w:rFonts w:ascii="Times New Roman" w:hAnsi="Times New Roman" w:cs="Times New Roman"/>
        </w:rPr>
        <w:t xml:space="preserve">; </w:t>
      </w:r>
      <w:r w:rsidR="00300E63">
        <w:rPr>
          <w:rFonts w:ascii="Times New Roman" w:hAnsi="Times New Roman" w:cs="Times New Roman"/>
        </w:rPr>
        <w:t xml:space="preserve">the list of protected </w:t>
      </w:r>
      <w:r w:rsidR="00300E63">
        <w:rPr>
          <w:rFonts w:ascii="Times New Roman" w:hAnsi="Times New Roman" w:cs="Times New Roman"/>
          <w:i/>
        </w:rPr>
        <w:t xml:space="preserve">Code </w:t>
      </w:r>
      <w:r w:rsidR="00300E63">
        <w:rPr>
          <w:rFonts w:ascii="Times New Roman" w:hAnsi="Times New Roman" w:cs="Times New Roman"/>
        </w:rPr>
        <w:t xml:space="preserve">grounds is systemically mischaracterized in the data set, with GE often omitted; GE occurs in document genres </w:t>
      </w:r>
      <w:r w:rsidR="009B33B6">
        <w:rPr>
          <w:rFonts w:ascii="Times New Roman" w:hAnsi="Times New Roman" w:cs="Times New Roman"/>
        </w:rPr>
        <w:t>where it is construed as a matter of reactive</w:t>
      </w:r>
      <w:r w:rsidR="00CE4C98">
        <w:rPr>
          <w:rFonts w:ascii="Times New Roman" w:hAnsi="Times New Roman" w:cs="Times New Roman"/>
        </w:rPr>
        <w:t xml:space="preserve">, </w:t>
      </w:r>
      <w:r w:rsidR="009B33B6">
        <w:rPr>
          <w:rFonts w:ascii="Times New Roman" w:hAnsi="Times New Roman" w:cs="Times New Roman"/>
        </w:rPr>
        <w:t xml:space="preserve">individualized </w:t>
      </w:r>
      <w:r w:rsidR="00CB262C">
        <w:rPr>
          <w:rFonts w:ascii="Times New Roman" w:hAnsi="Times New Roman" w:cs="Times New Roman"/>
        </w:rPr>
        <w:t>incident management and not board-wide systemic change</w:t>
      </w:r>
      <w:r w:rsidR="009B33B6">
        <w:rPr>
          <w:rFonts w:ascii="Times New Roman" w:hAnsi="Times New Roman" w:cs="Times New Roman"/>
        </w:rPr>
        <w:t>; and documents on the most pervasively-gendered aspects of school life are all but absent from our data set.</w:t>
      </w:r>
    </w:p>
    <w:p w14:paraId="34EA7B46" w14:textId="2041A426" w:rsidR="002F27A8" w:rsidRPr="007C7A95" w:rsidRDefault="007C7A95" w:rsidP="00020F51">
      <w:pPr>
        <w:widowControl w:val="0"/>
        <w:ind w:firstLine="720"/>
        <w:rPr>
          <w:rFonts w:ascii="Times New Roman" w:hAnsi="Times New Roman" w:cs="Times New Roman"/>
          <w:lang w:val="en-CA"/>
        </w:rPr>
      </w:pPr>
      <w:r>
        <w:rPr>
          <w:rFonts w:ascii="Times New Roman" w:hAnsi="Times New Roman" w:cs="Times New Roman"/>
        </w:rPr>
        <w:t xml:space="preserve">We wonder what document </w:t>
      </w:r>
      <w:r w:rsidR="00205C1B">
        <w:rPr>
          <w:rFonts w:ascii="Times New Roman" w:hAnsi="Times New Roman" w:cs="Times New Roman"/>
        </w:rPr>
        <w:t xml:space="preserve">end </w:t>
      </w:r>
      <w:r>
        <w:rPr>
          <w:rFonts w:ascii="Times New Roman" w:hAnsi="Times New Roman" w:cs="Times New Roman"/>
        </w:rPr>
        <w:t xml:space="preserve">users </w:t>
      </w:r>
      <w:r w:rsidR="00F93513">
        <w:rPr>
          <w:rFonts w:ascii="Times New Roman" w:hAnsi="Times New Roman" w:cs="Times New Roman"/>
        </w:rPr>
        <w:t xml:space="preserve">must </w:t>
      </w:r>
      <w:r>
        <w:rPr>
          <w:rFonts w:ascii="Times New Roman" w:hAnsi="Times New Roman" w:cs="Times New Roman"/>
        </w:rPr>
        <w:t xml:space="preserve">make of all this when they come </w:t>
      </w:r>
      <w:r w:rsidR="00F93513">
        <w:rPr>
          <w:rFonts w:ascii="Times New Roman" w:hAnsi="Times New Roman" w:cs="Times New Roman"/>
        </w:rPr>
        <w:t xml:space="preserve">to these documents </w:t>
      </w:r>
      <w:r>
        <w:rPr>
          <w:rFonts w:ascii="Times New Roman" w:hAnsi="Times New Roman" w:cs="Times New Roman"/>
        </w:rPr>
        <w:t>seeking guidance</w:t>
      </w:r>
      <w:r w:rsidR="00F93513">
        <w:rPr>
          <w:rFonts w:ascii="Times New Roman" w:hAnsi="Times New Roman" w:cs="Times New Roman"/>
        </w:rPr>
        <w:t xml:space="preserve"> on these newest human rights protections</w:t>
      </w:r>
      <w:r>
        <w:rPr>
          <w:rFonts w:ascii="Times New Roman" w:hAnsi="Times New Roman" w:cs="Times New Roman"/>
        </w:rPr>
        <w:t xml:space="preserve">, whether in response to an event of discrimination or in order to proactively change </w:t>
      </w:r>
      <w:r w:rsidR="00205C1B">
        <w:rPr>
          <w:rFonts w:ascii="Times New Roman" w:hAnsi="Times New Roman" w:cs="Times New Roman"/>
        </w:rPr>
        <w:t>what happens in</w:t>
      </w:r>
      <w:r>
        <w:rPr>
          <w:rFonts w:ascii="Times New Roman" w:hAnsi="Times New Roman" w:cs="Times New Roman"/>
        </w:rPr>
        <w:t xml:space="preserve"> </w:t>
      </w:r>
      <w:r w:rsidR="00205C1B">
        <w:rPr>
          <w:rFonts w:ascii="Times New Roman" w:hAnsi="Times New Roman" w:cs="Times New Roman"/>
        </w:rPr>
        <w:t>their</w:t>
      </w:r>
      <w:r>
        <w:rPr>
          <w:rFonts w:ascii="Times New Roman" w:hAnsi="Times New Roman" w:cs="Times New Roman"/>
        </w:rPr>
        <w:t xml:space="preserve"> school</w:t>
      </w:r>
      <w:r w:rsidR="008C7493">
        <w:rPr>
          <w:rFonts w:ascii="Times New Roman" w:hAnsi="Times New Roman" w:cs="Times New Roman"/>
        </w:rPr>
        <w:t>(s)</w:t>
      </w:r>
      <w:r>
        <w:rPr>
          <w:rFonts w:ascii="Times New Roman" w:hAnsi="Times New Roman" w:cs="Times New Roman"/>
        </w:rPr>
        <w:t>. How might the presence of “gender” or the absence of sex obfuscate GE (and GI</w:t>
      </w:r>
      <w:r w:rsidR="008E6DF4">
        <w:rPr>
          <w:rFonts w:ascii="Times New Roman" w:hAnsi="Times New Roman" w:cs="Times New Roman"/>
        </w:rPr>
        <w:t>)</w:t>
      </w:r>
      <w:r>
        <w:rPr>
          <w:rFonts w:ascii="Times New Roman" w:hAnsi="Times New Roman" w:cs="Times New Roman"/>
        </w:rPr>
        <w:t xml:space="preserve">? Does the ghostly presence of “gender” relegate GE and GI to transgender-spectrum people alone, which in our view runs counter to the </w:t>
      </w:r>
      <w:r w:rsidRPr="006E035F">
        <w:rPr>
          <w:rFonts w:ascii="Times New Roman" w:hAnsi="Times New Roman" w:cs="Times New Roman"/>
          <w:i/>
        </w:rPr>
        <w:t>Code</w:t>
      </w:r>
      <w:r>
        <w:rPr>
          <w:rFonts w:ascii="Times New Roman" w:hAnsi="Times New Roman" w:cs="Times New Roman"/>
        </w:rPr>
        <w:t>?</w:t>
      </w:r>
      <w:r w:rsidR="008E6DF4">
        <w:rPr>
          <w:rFonts w:ascii="Times New Roman" w:hAnsi="Times New Roman" w:cs="Times New Roman"/>
        </w:rPr>
        <w:t xml:space="preserve"> </w:t>
      </w:r>
      <w:r w:rsidR="001105E0">
        <w:rPr>
          <w:rFonts w:ascii="Times New Roman" w:hAnsi="Times New Roman" w:cs="Times New Roman"/>
        </w:rPr>
        <w:t xml:space="preserve">While our document-based study cannot answer these questions about peoples’ usage and interpretation, our findings </w:t>
      </w:r>
      <w:r w:rsidR="003D7751">
        <w:rPr>
          <w:rFonts w:ascii="Times New Roman" w:hAnsi="Times New Roman" w:cs="Times New Roman"/>
        </w:rPr>
        <w:t xml:space="preserve">and inferences </w:t>
      </w:r>
      <w:r w:rsidR="001105E0">
        <w:rPr>
          <w:rFonts w:ascii="Times New Roman" w:hAnsi="Times New Roman" w:cs="Times New Roman"/>
        </w:rPr>
        <w:t xml:space="preserve">have generated a number of critical questions </w:t>
      </w:r>
      <w:r w:rsidR="00F12A8C">
        <w:rPr>
          <w:rFonts w:ascii="Times New Roman" w:hAnsi="Times New Roman" w:cs="Times New Roman"/>
        </w:rPr>
        <w:t>for</w:t>
      </w:r>
      <w:r w:rsidR="001105E0">
        <w:rPr>
          <w:rFonts w:ascii="Times New Roman" w:hAnsi="Times New Roman" w:cs="Times New Roman"/>
        </w:rPr>
        <w:t xml:space="preserve"> future </w:t>
      </w:r>
      <w:r w:rsidR="00F12A8C">
        <w:rPr>
          <w:rFonts w:ascii="Times New Roman" w:hAnsi="Times New Roman" w:cs="Times New Roman"/>
        </w:rPr>
        <w:t>research</w:t>
      </w:r>
      <w:r w:rsidR="001105E0">
        <w:rPr>
          <w:rFonts w:ascii="Times New Roman" w:hAnsi="Times New Roman" w:cs="Times New Roman"/>
        </w:rPr>
        <w:t>.</w:t>
      </w:r>
    </w:p>
    <w:p w14:paraId="04874158" w14:textId="77777777" w:rsidR="000C56C3" w:rsidRPr="009576CF" w:rsidRDefault="000C56C3" w:rsidP="00020F51">
      <w:pPr>
        <w:widowControl w:val="0"/>
        <w:jc w:val="center"/>
        <w:rPr>
          <w:rFonts w:ascii="Times New Roman" w:hAnsi="Times New Roman" w:cs="Times New Roman"/>
        </w:rPr>
      </w:pPr>
    </w:p>
    <w:p w14:paraId="21276486" w14:textId="32D1DE6B" w:rsidR="00116819" w:rsidRPr="009576CF" w:rsidRDefault="00116819" w:rsidP="00020F51">
      <w:pPr>
        <w:widowControl w:val="0"/>
        <w:jc w:val="center"/>
        <w:rPr>
          <w:rFonts w:ascii="Times New Roman" w:hAnsi="Times New Roman" w:cs="Times New Roman"/>
        </w:rPr>
      </w:pPr>
      <w:r w:rsidRPr="009576CF">
        <w:rPr>
          <w:rFonts w:ascii="Times New Roman" w:hAnsi="Times New Roman" w:cs="Times New Roman"/>
          <w:b/>
        </w:rPr>
        <w:t>Acknowledgments</w:t>
      </w:r>
    </w:p>
    <w:p w14:paraId="384E8723" w14:textId="37A32281" w:rsidR="00116819" w:rsidRPr="009576CF" w:rsidRDefault="00116819" w:rsidP="00020F51">
      <w:pPr>
        <w:widowControl w:val="0"/>
        <w:jc w:val="center"/>
        <w:rPr>
          <w:rFonts w:ascii="Times New Roman" w:hAnsi="Times New Roman" w:cs="Times New Roman"/>
        </w:rPr>
      </w:pPr>
    </w:p>
    <w:p w14:paraId="086F9212" w14:textId="793AFD25" w:rsidR="00116819" w:rsidRPr="009576CF" w:rsidRDefault="00116819" w:rsidP="00020F51">
      <w:pPr>
        <w:widowControl w:val="0"/>
        <w:rPr>
          <w:rFonts w:ascii="Times New Roman" w:hAnsi="Times New Roman" w:cs="Times New Roman"/>
        </w:rPr>
      </w:pPr>
      <w:r w:rsidRPr="009576CF">
        <w:rPr>
          <w:rFonts w:ascii="Times New Roman" w:hAnsi="Times New Roman" w:cs="Times New Roman"/>
        </w:rPr>
        <w:tab/>
      </w:r>
      <w:r w:rsidR="00C17050">
        <w:rPr>
          <w:rFonts w:ascii="Times New Roman" w:hAnsi="Times New Roman" w:cs="Times New Roman"/>
        </w:rPr>
        <w:t xml:space="preserve">This research was funded by a grant from </w:t>
      </w:r>
      <w:r w:rsidRPr="009576CF">
        <w:rPr>
          <w:rFonts w:ascii="Times New Roman" w:hAnsi="Times New Roman" w:cs="Times New Roman"/>
        </w:rPr>
        <w:t>the Social Sciences and Humanities Research Council of Canada</w:t>
      </w:r>
      <w:r w:rsidR="00F97EE2">
        <w:rPr>
          <w:rFonts w:ascii="Times New Roman" w:hAnsi="Times New Roman" w:cs="Times New Roman"/>
        </w:rPr>
        <w:t xml:space="preserve"> as well as internal seed grants from Queen’s University and the University of Ottawa</w:t>
      </w:r>
      <w:r w:rsidR="00625B83">
        <w:rPr>
          <w:rFonts w:ascii="Times New Roman" w:hAnsi="Times New Roman" w:cs="Times New Roman"/>
        </w:rPr>
        <w:t>. We</w:t>
      </w:r>
      <w:r w:rsidR="004A6F8F">
        <w:rPr>
          <w:rFonts w:ascii="Times New Roman" w:hAnsi="Times New Roman" w:cs="Times New Roman"/>
        </w:rPr>
        <w:t xml:space="preserve"> also</w:t>
      </w:r>
      <w:r w:rsidR="00625B83">
        <w:rPr>
          <w:rFonts w:ascii="Times New Roman" w:hAnsi="Times New Roman" w:cs="Times New Roman"/>
        </w:rPr>
        <w:t xml:space="preserve"> acknowledge school board staff who responded to our queries about publicly-available documents</w:t>
      </w:r>
      <w:r w:rsidR="002E22E8">
        <w:rPr>
          <w:rFonts w:ascii="Times New Roman" w:hAnsi="Times New Roman" w:cs="Times New Roman"/>
        </w:rPr>
        <w:t xml:space="preserve"> and provided missing information</w:t>
      </w:r>
      <w:r w:rsidR="00227A13">
        <w:rPr>
          <w:rFonts w:ascii="Times New Roman" w:hAnsi="Times New Roman" w:cs="Times New Roman"/>
        </w:rPr>
        <w:t>.</w:t>
      </w:r>
    </w:p>
    <w:p w14:paraId="5057D207" w14:textId="77777777" w:rsidR="00F36A94" w:rsidRDefault="00F36A94" w:rsidP="007962D6">
      <w:pPr>
        <w:widowControl w:val="0"/>
        <w:rPr>
          <w:rFonts w:ascii="Times New Roman" w:hAnsi="Times New Roman" w:cs="Times New Roman"/>
          <w:b/>
        </w:rPr>
      </w:pPr>
    </w:p>
    <w:p w14:paraId="73004BC1" w14:textId="0DFD7AAC" w:rsidR="00116819" w:rsidRPr="009576CF" w:rsidRDefault="00116819" w:rsidP="00020F51">
      <w:pPr>
        <w:widowControl w:val="0"/>
        <w:jc w:val="center"/>
        <w:rPr>
          <w:rFonts w:ascii="Times New Roman" w:hAnsi="Times New Roman" w:cs="Times New Roman"/>
          <w:b/>
        </w:rPr>
      </w:pPr>
      <w:r w:rsidRPr="009576CF">
        <w:rPr>
          <w:rFonts w:ascii="Times New Roman" w:hAnsi="Times New Roman" w:cs="Times New Roman"/>
          <w:b/>
        </w:rPr>
        <w:t>References</w:t>
      </w:r>
    </w:p>
    <w:p w14:paraId="3D79723D" w14:textId="28E6230F" w:rsidR="001B6C19" w:rsidRDefault="001B6C19" w:rsidP="00020F51">
      <w:pPr>
        <w:widowControl w:val="0"/>
        <w:rPr>
          <w:rFonts w:ascii="Times New Roman" w:hAnsi="Times New Roman" w:cs="Times New Roman"/>
          <w:b/>
        </w:rPr>
      </w:pPr>
    </w:p>
    <w:p w14:paraId="7D407895" w14:textId="2CA615C0" w:rsidR="00E10913" w:rsidRPr="006A5938" w:rsidRDefault="00E10913" w:rsidP="00020F51">
      <w:pPr>
        <w:widowControl w:val="0"/>
        <w:ind w:left="709" w:hanging="709"/>
        <w:rPr>
          <w:rFonts w:ascii="Times New Roman" w:hAnsi="Times New Roman" w:cs="Times New Roman"/>
          <w:i/>
          <w:iCs/>
        </w:rPr>
      </w:pPr>
      <w:r w:rsidRPr="006A5938">
        <w:rPr>
          <w:rFonts w:ascii="Times New Roman" w:hAnsi="Times New Roman" w:cs="Times New Roman"/>
        </w:rPr>
        <w:t xml:space="preserve">Airton, L. (2009). From sexuality (gender) to gender (sexuality): The aims of anti-homophobia education. </w:t>
      </w:r>
      <w:r w:rsidRPr="006A5938">
        <w:rPr>
          <w:rFonts w:ascii="Times New Roman" w:hAnsi="Times New Roman" w:cs="Times New Roman"/>
          <w:i/>
          <w:iCs/>
        </w:rPr>
        <w:t>Sex Education</w:t>
      </w:r>
      <w:r w:rsidRPr="006A5938">
        <w:rPr>
          <w:rFonts w:ascii="Times New Roman" w:hAnsi="Times New Roman" w:cs="Times New Roman"/>
        </w:rPr>
        <w:t xml:space="preserve">, </w:t>
      </w:r>
      <w:r w:rsidRPr="006A5938">
        <w:rPr>
          <w:rFonts w:ascii="Times New Roman" w:hAnsi="Times New Roman" w:cs="Times New Roman"/>
          <w:i/>
          <w:iCs/>
        </w:rPr>
        <w:t>9</w:t>
      </w:r>
      <w:r w:rsidRPr="006A5938">
        <w:rPr>
          <w:rFonts w:ascii="Times New Roman" w:hAnsi="Times New Roman" w:cs="Times New Roman"/>
        </w:rPr>
        <w:t>(2), 129–139. http://doi.org/10.1080/14681810902829505</w:t>
      </w:r>
    </w:p>
    <w:p w14:paraId="3CB0CC72" w14:textId="6322A260" w:rsidR="00FA7F70" w:rsidRDefault="00FA7F70" w:rsidP="00020F51">
      <w:pPr>
        <w:widowControl w:val="0"/>
        <w:ind w:left="709" w:hanging="709"/>
        <w:rPr>
          <w:rFonts w:ascii="Times New Roman" w:hAnsi="Times New Roman" w:cs="Times New Roman"/>
          <w:lang w:val="en-CA"/>
        </w:rPr>
      </w:pPr>
      <w:r w:rsidRPr="00FA7F70">
        <w:rPr>
          <w:rFonts w:ascii="Times New Roman" w:hAnsi="Times New Roman" w:cs="Times New Roman"/>
          <w:lang w:val="en-CA"/>
        </w:rPr>
        <w:t xml:space="preserve">Airton, L. (2013). Leave ‘those kids’ alone: On the conflation of school homophobia and suffering queers. </w:t>
      </w:r>
      <w:r w:rsidRPr="00FA7F70">
        <w:rPr>
          <w:rFonts w:ascii="Times New Roman" w:hAnsi="Times New Roman" w:cs="Times New Roman"/>
          <w:i/>
          <w:lang w:val="en-CA"/>
        </w:rPr>
        <w:t>Curriculum Inquiry, 43</w:t>
      </w:r>
      <w:r w:rsidRPr="00FA7F70">
        <w:rPr>
          <w:rFonts w:ascii="Times New Roman" w:hAnsi="Times New Roman" w:cs="Times New Roman"/>
          <w:lang w:val="en-CA"/>
        </w:rPr>
        <w:t>(5), 532-562.</w:t>
      </w:r>
    </w:p>
    <w:p w14:paraId="08CF6784" w14:textId="77777777" w:rsidR="0077273A" w:rsidRPr="006A5938" w:rsidRDefault="0077273A" w:rsidP="00020F51">
      <w:pPr>
        <w:pStyle w:val="Bibliography"/>
        <w:widowControl w:val="0"/>
        <w:tabs>
          <w:tab w:val="left" w:pos="709"/>
        </w:tabs>
        <w:ind w:left="709" w:hanging="709"/>
        <w:rPr>
          <w:rFonts w:ascii="Times New Roman" w:hAnsi="Times New Roman" w:cs="Times New Roman"/>
          <w:lang w:val="en-US"/>
        </w:rPr>
      </w:pPr>
      <w:r w:rsidRPr="006A5938">
        <w:rPr>
          <w:rFonts w:ascii="Times New Roman" w:hAnsi="Times New Roman" w:cs="Times New Roman"/>
          <w:lang w:val="en-US"/>
        </w:rPr>
        <w:t xml:space="preserve">Arnot, M. (2006). Gender equality, pedagogy and citizenship: Affirmative action and transformative approaches in the UK. </w:t>
      </w:r>
      <w:r w:rsidRPr="006A5938">
        <w:rPr>
          <w:rFonts w:ascii="Times New Roman" w:hAnsi="Times New Roman" w:cs="Times New Roman"/>
          <w:i/>
          <w:iCs/>
          <w:lang w:val="en-US"/>
        </w:rPr>
        <w:t>Theory and Research in Education</w:t>
      </w:r>
      <w:r w:rsidRPr="006A5938">
        <w:rPr>
          <w:rFonts w:ascii="Times New Roman" w:hAnsi="Times New Roman" w:cs="Times New Roman"/>
          <w:lang w:val="en-US"/>
        </w:rPr>
        <w:t xml:space="preserve">, </w:t>
      </w:r>
      <w:r w:rsidRPr="006A5938">
        <w:rPr>
          <w:rFonts w:ascii="Times New Roman" w:hAnsi="Times New Roman" w:cs="Times New Roman"/>
          <w:i/>
          <w:iCs/>
          <w:lang w:val="en-US"/>
        </w:rPr>
        <w:t>4</w:t>
      </w:r>
      <w:r>
        <w:rPr>
          <w:rFonts w:ascii="Times New Roman" w:hAnsi="Times New Roman" w:cs="Times New Roman"/>
          <w:lang w:val="en-US"/>
        </w:rPr>
        <w:t>(2), 131-</w:t>
      </w:r>
      <w:r w:rsidRPr="006A5938">
        <w:rPr>
          <w:rFonts w:ascii="Times New Roman" w:hAnsi="Times New Roman" w:cs="Times New Roman"/>
          <w:lang w:val="en-US"/>
        </w:rPr>
        <w:t>150.</w:t>
      </w:r>
    </w:p>
    <w:p w14:paraId="775CCAEA" w14:textId="77777777" w:rsidR="001F136D" w:rsidRPr="006A5938" w:rsidRDefault="001F136D" w:rsidP="00020F51">
      <w:pPr>
        <w:widowControl w:val="0"/>
        <w:ind w:left="709" w:hanging="709"/>
        <w:rPr>
          <w:rFonts w:ascii="Times New Roman" w:hAnsi="Times New Roman" w:cs="Times New Roman"/>
        </w:rPr>
      </w:pPr>
      <w:r w:rsidRPr="006A5938">
        <w:rPr>
          <w:rFonts w:ascii="Times New Roman" w:hAnsi="Times New Roman" w:cs="Times New Roman"/>
        </w:rPr>
        <w:t xml:space="preserve">Ashley, F. (2018). Don’t be so hateful: The insufficiency of anti-discrimination and hate crimes laws in improving trans wellbeing. </w:t>
      </w:r>
      <w:r w:rsidRPr="006A5938">
        <w:rPr>
          <w:rFonts w:ascii="Times New Roman" w:hAnsi="Times New Roman" w:cs="Times New Roman"/>
          <w:i/>
        </w:rPr>
        <w:t>University of Toronto Law Journal, 68</w:t>
      </w:r>
      <w:r w:rsidRPr="006A5938">
        <w:rPr>
          <w:rFonts w:ascii="Times New Roman" w:hAnsi="Times New Roman" w:cs="Times New Roman"/>
        </w:rPr>
        <w:t xml:space="preserve">(1), </w:t>
      </w:r>
      <w:r>
        <w:rPr>
          <w:rFonts w:ascii="Times New Roman" w:hAnsi="Times New Roman" w:cs="Times New Roman"/>
        </w:rPr>
        <w:t xml:space="preserve">1-36. </w:t>
      </w:r>
      <w:r>
        <w:rPr>
          <w:rFonts w:ascii="Times New Roman" w:hAnsi="Times New Roman" w:cs="Times New Roman"/>
        </w:rPr>
        <w:lastRenderedPageBreak/>
        <w:t>http</w:t>
      </w:r>
      <w:r w:rsidRPr="00854C32">
        <w:rPr>
          <w:rFonts w:ascii="Times New Roman" w:hAnsi="Times New Roman" w:cs="Times New Roman"/>
        </w:rPr>
        <w:t>://doi.org/10.3138/utlj.2017-0057</w:t>
      </w:r>
    </w:p>
    <w:p w14:paraId="1489D57E" w14:textId="5A149846" w:rsidR="00272583" w:rsidRDefault="00272583" w:rsidP="00020F51">
      <w:pPr>
        <w:widowControl w:val="0"/>
        <w:ind w:left="709" w:hanging="709"/>
        <w:rPr>
          <w:rFonts w:ascii="Times New Roman" w:hAnsi="Times New Roman" w:cs="Times New Roman"/>
          <w:lang w:val="en-CA"/>
        </w:rPr>
      </w:pPr>
      <w:r w:rsidRPr="00272583">
        <w:rPr>
          <w:rFonts w:ascii="Times New Roman" w:hAnsi="Times New Roman" w:cs="Times New Roman"/>
          <w:lang w:val="en-CA"/>
        </w:rPr>
        <w:t xml:space="preserve">Becker, H. S. (1970). Field work evidence. In </w:t>
      </w:r>
      <w:r w:rsidRPr="00272583">
        <w:rPr>
          <w:rFonts w:ascii="Times New Roman" w:hAnsi="Times New Roman" w:cs="Times New Roman"/>
          <w:i/>
          <w:iCs/>
          <w:lang w:val="en-CA"/>
        </w:rPr>
        <w:t xml:space="preserve">Sociological work: Method and substance </w:t>
      </w:r>
      <w:r w:rsidRPr="00272583">
        <w:rPr>
          <w:rFonts w:ascii="Times New Roman" w:hAnsi="Times New Roman" w:cs="Times New Roman"/>
          <w:lang w:val="en-CA"/>
        </w:rPr>
        <w:t xml:space="preserve">(pp. 39-62). New Brunswick, NJ: Transaction Books. </w:t>
      </w:r>
    </w:p>
    <w:p w14:paraId="2F40F8AF" w14:textId="77777777" w:rsidR="00534B80" w:rsidRDefault="00534B80" w:rsidP="00020F51">
      <w:pPr>
        <w:widowControl w:val="0"/>
        <w:ind w:left="709" w:hanging="709"/>
        <w:rPr>
          <w:rFonts w:ascii="Times New Roman" w:hAnsi="Times New Roman" w:cs="Times New Roman"/>
          <w:lang w:val="en-CA"/>
        </w:rPr>
      </w:pPr>
      <w:r w:rsidRPr="000B0FA5">
        <w:rPr>
          <w:rFonts w:ascii="Times New Roman" w:hAnsi="Times New Roman" w:cs="Times New Roman"/>
          <w:lang w:val="en-CA"/>
        </w:rPr>
        <w:t xml:space="preserve">Bill </w:t>
      </w:r>
      <w:r>
        <w:rPr>
          <w:rFonts w:ascii="Times New Roman" w:hAnsi="Times New Roman" w:cs="Times New Roman"/>
          <w:lang w:val="en-CA"/>
        </w:rPr>
        <w:t>33</w:t>
      </w:r>
      <w:r w:rsidRPr="000B0FA5">
        <w:rPr>
          <w:rFonts w:ascii="Times New Roman" w:hAnsi="Times New Roman" w:cs="Times New Roman"/>
          <w:lang w:val="en-CA"/>
        </w:rPr>
        <w:t xml:space="preserve">, </w:t>
      </w:r>
      <w:r w:rsidRPr="00534B80">
        <w:rPr>
          <w:rFonts w:ascii="Times New Roman" w:hAnsi="Times New Roman" w:cs="Times New Roman"/>
          <w:i/>
          <w:lang w:val="en-CA"/>
        </w:rPr>
        <w:t>Toby’s Act (Right to be Free from Discrimination and Harassment Because of Gender Identity or Gender Expression)</w:t>
      </w:r>
      <w:r w:rsidRPr="000B0FA5">
        <w:rPr>
          <w:rFonts w:ascii="Times New Roman" w:hAnsi="Times New Roman" w:cs="Times New Roman"/>
          <w:lang w:val="en-CA"/>
        </w:rPr>
        <w:t xml:space="preserve">, </w:t>
      </w:r>
      <w:r>
        <w:rPr>
          <w:rFonts w:ascii="Times New Roman" w:hAnsi="Times New Roman" w:cs="Times New Roman"/>
          <w:lang w:val="en-CA"/>
        </w:rPr>
        <w:t>2012</w:t>
      </w:r>
      <w:r w:rsidRPr="000B0FA5">
        <w:rPr>
          <w:rFonts w:ascii="Times New Roman" w:hAnsi="Times New Roman" w:cs="Times New Roman"/>
          <w:lang w:val="en-CA"/>
        </w:rPr>
        <w:t>,</w:t>
      </w:r>
      <w:r>
        <w:rPr>
          <w:rFonts w:ascii="Times New Roman" w:hAnsi="Times New Roman" w:cs="Times New Roman"/>
          <w:lang w:val="en-CA"/>
        </w:rPr>
        <w:t xml:space="preserve"> 1st</w:t>
      </w:r>
      <w:r w:rsidRPr="000B0FA5">
        <w:rPr>
          <w:rFonts w:ascii="Times New Roman" w:hAnsi="Times New Roman" w:cs="Times New Roman"/>
          <w:lang w:val="en-CA"/>
        </w:rPr>
        <w:t xml:space="preserve"> Session, </w:t>
      </w:r>
      <w:r>
        <w:rPr>
          <w:rFonts w:ascii="Times New Roman" w:hAnsi="Times New Roman" w:cs="Times New Roman"/>
          <w:lang w:val="en-CA"/>
        </w:rPr>
        <w:t>40th</w:t>
      </w:r>
      <w:r w:rsidRPr="000B0FA5">
        <w:rPr>
          <w:rFonts w:ascii="Times New Roman" w:hAnsi="Times New Roman" w:cs="Times New Roman"/>
          <w:lang w:val="en-CA"/>
        </w:rPr>
        <w:t xml:space="preserve"> Parliament, </w:t>
      </w:r>
      <w:r>
        <w:rPr>
          <w:rFonts w:ascii="Times New Roman" w:hAnsi="Times New Roman" w:cs="Times New Roman"/>
          <w:lang w:val="en-CA"/>
        </w:rPr>
        <w:t>Ontario</w:t>
      </w:r>
      <w:r w:rsidRPr="000B0FA5">
        <w:rPr>
          <w:rFonts w:ascii="Times New Roman" w:hAnsi="Times New Roman" w:cs="Times New Roman"/>
          <w:lang w:val="en-CA"/>
        </w:rPr>
        <w:t xml:space="preserve">, </w:t>
      </w:r>
      <w:r>
        <w:rPr>
          <w:rFonts w:ascii="Times New Roman" w:hAnsi="Times New Roman" w:cs="Times New Roman"/>
          <w:lang w:val="en-CA"/>
        </w:rPr>
        <w:t>2012</w:t>
      </w:r>
      <w:r w:rsidRPr="000B0FA5">
        <w:rPr>
          <w:rFonts w:ascii="Times New Roman" w:hAnsi="Times New Roman" w:cs="Times New Roman"/>
          <w:lang w:val="en-CA"/>
        </w:rPr>
        <w:t>.</w:t>
      </w:r>
    </w:p>
    <w:p w14:paraId="083A2BB2" w14:textId="31425972" w:rsidR="004C51B1" w:rsidRDefault="004C51B1" w:rsidP="00020F51">
      <w:pPr>
        <w:widowControl w:val="0"/>
        <w:ind w:left="709" w:hanging="709"/>
        <w:rPr>
          <w:rFonts w:ascii="Times New Roman" w:hAnsi="Times New Roman" w:cs="Times New Roman"/>
        </w:rPr>
      </w:pPr>
      <w:r>
        <w:rPr>
          <w:rFonts w:ascii="Times New Roman" w:hAnsi="Times New Roman" w:cs="Times New Roman"/>
          <w:lang w:val="en-CA"/>
        </w:rPr>
        <w:t xml:space="preserve">Bluewater District School Board. (2017). </w:t>
      </w:r>
      <w:r w:rsidRPr="00134F89">
        <w:rPr>
          <w:rFonts w:ascii="Times New Roman" w:hAnsi="Times New Roman" w:cs="Times New Roman"/>
          <w:i/>
        </w:rPr>
        <w:t>Prevention and resolution of harassment, discrimination, objectionable behaviour and human rights violations</w:t>
      </w:r>
      <w:r>
        <w:rPr>
          <w:rFonts w:ascii="Times New Roman" w:hAnsi="Times New Roman" w:cs="Times New Roman"/>
        </w:rPr>
        <w:t xml:space="preserve">. Chelsey, ON: Author. </w:t>
      </w:r>
      <w:hyperlink r:id="rId7" w:history="1">
        <w:r w:rsidRPr="00D56078">
          <w:rPr>
            <w:rStyle w:val="Hyperlink"/>
            <w:rFonts w:ascii="Times New Roman" w:hAnsi="Times New Roman" w:cs="Times New Roman"/>
          </w:rPr>
          <w:t>http://www.bwdsb.on.ca/director/Procedures/AP_7520-D.pdf</w:t>
        </w:r>
      </w:hyperlink>
    </w:p>
    <w:p w14:paraId="5485DC6F" w14:textId="080378B3" w:rsidR="004C51B1" w:rsidRPr="004C51B1" w:rsidRDefault="004C51B1" w:rsidP="00020F51">
      <w:pPr>
        <w:widowControl w:val="0"/>
        <w:ind w:left="709" w:hanging="709"/>
        <w:rPr>
          <w:rFonts w:ascii="Times New Roman" w:hAnsi="Times New Roman" w:cs="Times New Roman"/>
          <w:lang w:val="en-CA"/>
        </w:rPr>
      </w:pPr>
      <w:r w:rsidRPr="004C51B1">
        <w:rPr>
          <w:rFonts w:ascii="Times New Roman" w:hAnsi="Times New Roman" w:cs="Times New Roman"/>
          <w:lang w:val="en-CA"/>
        </w:rPr>
        <w:t>Callaghan, T. D. (2018). </w:t>
      </w:r>
      <w:r w:rsidRPr="004C51B1">
        <w:rPr>
          <w:rFonts w:ascii="Times New Roman" w:hAnsi="Times New Roman" w:cs="Times New Roman"/>
          <w:i/>
          <w:iCs/>
          <w:lang w:val="en-CA"/>
        </w:rPr>
        <w:t>Homophobia in the hallways: Heterosexism and transphobia in Canadian Catholic schools</w:t>
      </w:r>
      <w:r w:rsidRPr="004C51B1">
        <w:rPr>
          <w:rFonts w:ascii="Times New Roman" w:hAnsi="Times New Roman" w:cs="Times New Roman"/>
          <w:lang w:val="en-CA"/>
        </w:rPr>
        <w:t>. University of Toronto Press.</w:t>
      </w:r>
    </w:p>
    <w:p w14:paraId="191F66A7" w14:textId="77777777" w:rsidR="00F221F9" w:rsidRPr="00F221F9" w:rsidRDefault="00F221F9" w:rsidP="00020F51">
      <w:pPr>
        <w:widowControl w:val="0"/>
        <w:ind w:left="709" w:hanging="709"/>
        <w:rPr>
          <w:rFonts w:ascii="Times New Roman" w:hAnsi="Times New Roman" w:cs="Times New Roman"/>
          <w:lang w:val="en-CA"/>
        </w:rPr>
      </w:pPr>
      <w:r w:rsidRPr="00F221F9">
        <w:rPr>
          <w:rFonts w:ascii="Times New Roman" w:hAnsi="Times New Roman" w:cs="Times New Roman"/>
          <w:i/>
          <w:lang w:val="en-CA"/>
        </w:rPr>
        <w:t>Canadian Charter of Rights and Freedoms</w:t>
      </w:r>
      <w:r w:rsidRPr="00F221F9">
        <w:rPr>
          <w:rFonts w:ascii="Times New Roman" w:hAnsi="Times New Roman" w:cs="Times New Roman"/>
          <w:lang w:val="en-CA"/>
        </w:rPr>
        <w:t>, s 7, Part I of the Constitution Act, 1982, being Schedule B to the Canada Act 1982 (UK), 1982, c11.</w:t>
      </w:r>
    </w:p>
    <w:p w14:paraId="01D713D0" w14:textId="64B1CA3D" w:rsidR="00871ED3" w:rsidRDefault="00F221F9" w:rsidP="00020F51">
      <w:pPr>
        <w:widowControl w:val="0"/>
        <w:ind w:left="709" w:hanging="709"/>
        <w:rPr>
          <w:rFonts w:ascii="Times New Roman" w:hAnsi="Times New Roman" w:cs="Times New Roman"/>
          <w:lang w:val="en-CA"/>
        </w:rPr>
      </w:pPr>
      <w:r w:rsidRPr="00F221F9">
        <w:rPr>
          <w:rFonts w:ascii="Times New Roman" w:hAnsi="Times New Roman" w:cs="Times New Roman"/>
          <w:i/>
          <w:lang w:val="en-CA"/>
        </w:rPr>
        <w:t>The Constitution Act</w:t>
      </w:r>
      <w:r w:rsidRPr="00F221F9">
        <w:rPr>
          <w:rFonts w:ascii="Times New Roman" w:hAnsi="Times New Roman" w:cs="Times New Roman"/>
          <w:lang w:val="en-CA"/>
        </w:rPr>
        <w:t>, 1867 (UK), 30 &amp; 31 Victoria, c 3.</w:t>
      </w:r>
      <w:r w:rsidR="00871ED3" w:rsidRPr="0004668E">
        <w:rPr>
          <w:rFonts w:ascii="Times New Roman" w:hAnsi="Times New Roman" w:cs="Times New Roman"/>
          <w:lang w:val="en-CA"/>
        </w:rPr>
        <w:t>Cumming-Potvin, W., &amp; Martino, W. (2018). The policyscape of transgender equality and gender diversity in the Western Australian education system: a case study. </w:t>
      </w:r>
      <w:r w:rsidR="00871ED3" w:rsidRPr="0004668E">
        <w:rPr>
          <w:rFonts w:ascii="Times New Roman" w:hAnsi="Times New Roman" w:cs="Times New Roman"/>
          <w:i/>
          <w:iCs/>
          <w:lang w:val="en-CA"/>
        </w:rPr>
        <w:t>Gender and Education</w:t>
      </w:r>
      <w:r w:rsidR="00871ED3" w:rsidRPr="0004668E">
        <w:rPr>
          <w:rFonts w:ascii="Times New Roman" w:hAnsi="Times New Roman" w:cs="Times New Roman"/>
          <w:lang w:val="en-CA"/>
        </w:rPr>
        <w:t>, </w:t>
      </w:r>
      <w:r w:rsidR="00871ED3" w:rsidRPr="0004668E">
        <w:rPr>
          <w:rFonts w:ascii="Times New Roman" w:hAnsi="Times New Roman" w:cs="Times New Roman"/>
          <w:i/>
          <w:iCs/>
          <w:lang w:val="en-CA"/>
        </w:rPr>
        <w:t>30</w:t>
      </w:r>
      <w:r w:rsidR="00871ED3" w:rsidRPr="0004668E">
        <w:rPr>
          <w:rFonts w:ascii="Times New Roman" w:hAnsi="Times New Roman" w:cs="Times New Roman"/>
          <w:lang w:val="en-CA"/>
        </w:rPr>
        <w:t>(6), 715-735.</w:t>
      </w:r>
    </w:p>
    <w:p w14:paraId="3C694857" w14:textId="042E7201" w:rsidR="00E472FC" w:rsidRDefault="00E472FC" w:rsidP="00020F51">
      <w:pPr>
        <w:widowControl w:val="0"/>
        <w:ind w:left="709" w:hanging="709"/>
        <w:rPr>
          <w:rFonts w:ascii="Times New Roman" w:hAnsi="Times New Roman" w:cs="Times New Roman"/>
        </w:rPr>
      </w:pPr>
      <w:r>
        <w:rPr>
          <w:rFonts w:ascii="Times New Roman" w:hAnsi="Times New Roman" w:cs="Times New Roman"/>
        </w:rPr>
        <w:t xml:space="preserve">Durham District School Board. (2018). </w:t>
      </w:r>
      <w:r>
        <w:rPr>
          <w:rFonts w:ascii="Times New Roman" w:hAnsi="Times New Roman" w:cs="Times New Roman"/>
          <w:i/>
        </w:rPr>
        <w:t>Equity and diversity strategic framework</w:t>
      </w:r>
      <w:r>
        <w:rPr>
          <w:rFonts w:ascii="Times New Roman" w:hAnsi="Times New Roman" w:cs="Times New Roman"/>
        </w:rPr>
        <w:t xml:space="preserve">. Whitby, ON, Author. </w:t>
      </w:r>
      <w:hyperlink r:id="rId8" w:history="1">
        <w:r w:rsidRPr="00D56078">
          <w:rPr>
            <w:rStyle w:val="Hyperlink"/>
            <w:rFonts w:ascii="Times New Roman" w:hAnsi="Times New Roman" w:cs="Times New Roman"/>
          </w:rPr>
          <w:t>https://www.ddsb.ca/en/about-ddsb/equity-and-diversity-strategic-plan.aspx</w:t>
        </w:r>
      </w:hyperlink>
    </w:p>
    <w:p w14:paraId="67FA52E7" w14:textId="3B3D5EC4" w:rsidR="004C51B1" w:rsidRDefault="004C51B1" w:rsidP="00020F51">
      <w:pPr>
        <w:widowControl w:val="0"/>
        <w:ind w:left="709" w:hanging="709"/>
        <w:rPr>
          <w:rFonts w:ascii="Times New Roman" w:hAnsi="Times New Roman" w:cs="Times New Roman"/>
        </w:rPr>
      </w:pPr>
      <w:r w:rsidRPr="00F6462B">
        <w:rPr>
          <w:rFonts w:ascii="Times New Roman" w:hAnsi="Times New Roman" w:cs="Times New Roman"/>
        </w:rPr>
        <w:t>Fairclough, N. (2003). </w:t>
      </w:r>
      <w:r w:rsidRPr="00F6462B">
        <w:rPr>
          <w:rFonts w:ascii="Times New Roman" w:hAnsi="Times New Roman" w:cs="Times New Roman"/>
          <w:i/>
          <w:iCs/>
        </w:rPr>
        <w:t>Analysing discourse: Textual analysis for social research</w:t>
      </w:r>
      <w:r w:rsidRPr="00F6462B">
        <w:rPr>
          <w:rFonts w:ascii="Times New Roman" w:hAnsi="Times New Roman" w:cs="Times New Roman"/>
        </w:rPr>
        <w:t xml:space="preserve">. </w:t>
      </w:r>
      <w:r>
        <w:rPr>
          <w:rFonts w:ascii="Times New Roman" w:hAnsi="Times New Roman" w:cs="Times New Roman"/>
        </w:rPr>
        <w:t>New York, NY: Routledge.</w:t>
      </w:r>
    </w:p>
    <w:p w14:paraId="7959EB2A" w14:textId="6B6A09A3" w:rsidR="004B2EA2" w:rsidRDefault="004B2EA2" w:rsidP="00020F51">
      <w:pPr>
        <w:widowControl w:val="0"/>
        <w:ind w:left="709" w:hanging="709"/>
        <w:rPr>
          <w:rFonts w:ascii="Times New Roman" w:hAnsi="Times New Roman" w:cs="Times New Roman"/>
          <w:lang w:val="en-CA"/>
        </w:rPr>
      </w:pPr>
      <w:r w:rsidRPr="004B2EA2">
        <w:rPr>
          <w:rFonts w:ascii="Times New Roman" w:hAnsi="Times New Roman" w:cs="Times New Roman"/>
          <w:lang w:val="en-CA"/>
        </w:rPr>
        <w:t>Frick, P. J., &amp; Nigg, J. T. (2012). Current issues in the diagnosis of attention deficit hyperactivity disorder, oppositional defiant disorder, and conduct disorder. </w:t>
      </w:r>
      <w:r w:rsidRPr="004B2EA2">
        <w:rPr>
          <w:rFonts w:ascii="Times New Roman" w:hAnsi="Times New Roman" w:cs="Times New Roman"/>
          <w:i/>
          <w:iCs/>
          <w:lang w:val="en-CA"/>
        </w:rPr>
        <w:t xml:space="preserve">Annual </w:t>
      </w:r>
      <w:r>
        <w:rPr>
          <w:rFonts w:ascii="Times New Roman" w:hAnsi="Times New Roman" w:cs="Times New Roman"/>
          <w:i/>
          <w:iCs/>
          <w:lang w:val="en-CA"/>
        </w:rPr>
        <w:t>R</w:t>
      </w:r>
      <w:r w:rsidRPr="004B2EA2">
        <w:rPr>
          <w:rFonts w:ascii="Times New Roman" w:hAnsi="Times New Roman" w:cs="Times New Roman"/>
          <w:i/>
          <w:iCs/>
          <w:lang w:val="en-CA"/>
        </w:rPr>
        <w:t xml:space="preserve">eview of </w:t>
      </w:r>
      <w:r>
        <w:rPr>
          <w:rFonts w:ascii="Times New Roman" w:hAnsi="Times New Roman" w:cs="Times New Roman"/>
          <w:i/>
          <w:iCs/>
          <w:lang w:val="en-CA"/>
        </w:rPr>
        <w:t>C</w:t>
      </w:r>
      <w:r w:rsidRPr="004B2EA2">
        <w:rPr>
          <w:rFonts w:ascii="Times New Roman" w:hAnsi="Times New Roman" w:cs="Times New Roman"/>
          <w:i/>
          <w:iCs/>
          <w:lang w:val="en-CA"/>
        </w:rPr>
        <w:t xml:space="preserve">linical </w:t>
      </w:r>
      <w:r>
        <w:rPr>
          <w:rFonts w:ascii="Times New Roman" w:hAnsi="Times New Roman" w:cs="Times New Roman"/>
          <w:i/>
          <w:iCs/>
          <w:lang w:val="en-CA"/>
        </w:rPr>
        <w:t>P</w:t>
      </w:r>
      <w:r w:rsidRPr="004B2EA2">
        <w:rPr>
          <w:rFonts w:ascii="Times New Roman" w:hAnsi="Times New Roman" w:cs="Times New Roman"/>
          <w:i/>
          <w:iCs/>
          <w:lang w:val="en-CA"/>
        </w:rPr>
        <w:t>sychology</w:t>
      </w:r>
      <w:r w:rsidRPr="004B2EA2">
        <w:rPr>
          <w:rFonts w:ascii="Times New Roman" w:hAnsi="Times New Roman" w:cs="Times New Roman"/>
          <w:lang w:val="en-CA"/>
        </w:rPr>
        <w:t>, </w:t>
      </w:r>
      <w:r w:rsidRPr="004B2EA2">
        <w:rPr>
          <w:rFonts w:ascii="Times New Roman" w:hAnsi="Times New Roman" w:cs="Times New Roman"/>
          <w:i/>
          <w:iCs/>
          <w:lang w:val="en-CA"/>
        </w:rPr>
        <w:t>8</w:t>
      </w:r>
      <w:r w:rsidRPr="004B2EA2">
        <w:rPr>
          <w:rFonts w:ascii="Times New Roman" w:hAnsi="Times New Roman" w:cs="Times New Roman"/>
          <w:lang w:val="en-CA"/>
        </w:rPr>
        <w:t>, 77-107.</w:t>
      </w:r>
    </w:p>
    <w:p w14:paraId="6B9CCFA6" w14:textId="77777777" w:rsidR="004C51B1" w:rsidRPr="00C30E02" w:rsidRDefault="004C51B1" w:rsidP="00020F51">
      <w:pPr>
        <w:pStyle w:val="Bibliography"/>
        <w:widowControl w:val="0"/>
        <w:tabs>
          <w:tab w:val="left" w:pos="709"/>
        </w:tabs>
        <w:ind w:left="709" w:hanging="709"/>
        <w:rPr>
          <w:rFonts w:ascii="Times New Roman" w:hAnsi="Times New Roman" w:cs="Times New Roman"/>
        </w:rPr>
      </w:pPr>
      <w:r w:rsidRPr="00C30E02">
        <w:rPr>
          <w:rFonts w:ascii="Times New Roman" w:hAnsi="Times New Roman" w:cs="Times New Roman"/>
        </w:rPr>
        <w:t>Gee, J. P. (2014). </w:t>
      </w:r>
      <w:r w:rsidRPr="00C30E02">
        <w:rPr>
          <w:rFonts w:ascii="Times New Roman" w:hAnsi="Times New Roman" w:cs="Times New Roman"/>
          <w:i/>
          <w:iCs/>
        </w:rPr>
        <w:t>An introduction to discourse analysis: Theory and method</w:t>
      </w:r>
      <w:r>
        <w:rPr>
          <w:rFonts w:ascii="Times New Roman" w:hAnsi="Times New Roman" w:cs="Times New Roman"/>
          <w:i/>
          <w:iCs/>
        </w:rPr>
        <w:t xml:space="preserve"> </w:t>
      </w:r>
      <w:r>
        <w:rPr>
          <w:rFonts w:ascii="Times New Roman" w:hAnsi="Times New Roman" w:cs="Times New Roman"/>
          <w:iCs/>
        </w:rPr>
        <w:t>(4th ed.)</w:t>
      </w:r>
      <w:r w:rsidRPr="00C30E02">
        <w:rPr>
          <w:rFonts w:ascii="Times New Roman" w:hAnsi="Times New Roman" w:cs="Times New Roman"/>
        </w:rPr>
        <w:t xml:space="preserve">. </w:t>
      </w:r>
      <w:r>
        <w:rPr>
          <w:rFonts w:ascii="Times New Roman" w:hAnsi="Times New Roman" w:cs="Times New Roman"/>
        </w:rPr>
        <w:t xml:space="preserve">New York, NY: </w:t>
      </w:r>
      <w:r w:rsidRPr="00C30E02">
        <w:rPr>
          <w:rFonts w:ascii="Times New Roman" w:hAnsi="Times New Roman" w:cs="Times New Roman"/>
        </w:rPr>
        <w:t>Routledge.</w:t>
      </w:r>
    </w:p>
    <w:p w14:paraId="6AE11332" w14:textId="77777777" w:rsidR="001F136D" w:rsidRPr="006A5938" w:rsidRDefault="001F136D" w:rsidP="00020F51">
      <w:pPr>
        <w:pStyle w:val="Bibliography"/>
        <w:widowControl w:val="0"/>
        <w:tabs>
          <w:tab w:val="left" w:pos="709"/>
        </w:tabs>
        <w:ind w:left="709" w:hanging="709"/>
        <w:rPr>
          <w:rFonts w:ascii="Times New Roman" w:hAnsi="Times New Roman" w:cs="Times New Roman"/>
          <w:lang w:val="en-US"/>
        </w:rPr>
      </w:pPr>
      <w:r w:rsidRPr="006A5938">
        <w:rPr>
          <w:rFonts w:ascii="Times New Roman" w:hAnsi="Times New Roman" w:cs="Times New Roman"/>
          <w:lang w:val="en-US"/>
        </w:rPr>
        <w:t xml:space="preserve">Greytak, E. A., Kosciw, J. G., &amp; Boesen, M. J. (2013). Putting the “T” in “resource”: The benefits of LGBT-related school resources for transgender youth. </w:t>
      </w:r>
      <w:r w:rsidRPr="006A5938">
        <w:rPr>
          <w:rFonts w:ascii="Times New Roman" w:hAnsi="Times New Roman" w:cs="Times New Roman"/>
          <w:i/>
          <w:iCs/>
          <w:lang w:val="en-US"/>
        </w:rPr>
        <w:t>Journal of LGBT Youth</w:t>
      </w:r>
      <w:r w:rsidRPr="006A5938">
        <w:rPr>
          <w:rFonts w:ascii="Times New Roman" w:hAnsi="Times New Roman" w:cs="Times New Roman"/>
          <w:lang w:val="en-US"/>
        </w:rPr>
        <w:t xml:space="preserve">, </w:t>
      </w:r>
      <w:r w:rsidRPr="006A5938">
        <w:rPr>
          <w:rFonts w:ascii="Times New Roman" w:hAnsi="Times New Roman" w:cs="Times New Roman"/>
          <w:i/>
          <w:iCs/>
          <w:lang w:val="en-US"/>
        </w:rPr>
        <w:t>10</w:t>
      </w:r>
      <w:r>
        <w:rPr>
          <w:rFonts w:ascii="Times New Roman" w:hAnsi="Times New Roman" w:cs="Times New Roman"/>
          <w:lang w:val="en-US"/>
        </w:rPr>
        <w:t>(1-2), 45-</w:t>
      </w:r>
      <w:r w:rsidRPr="006A5938">
        <w:rPr>
          <w:rFonts w:ascii="Times New Roman" w:hAnsi="Times New Roman" w:cs="Times New Roman"/>
          <w:lang w:val="en-US"/>
        </w:rPr>
        <w:t>63.</w:t>
      </w:r>
    </w:p>
    <w:p w14:paraId="57AA4898" w14:textId="77777777" w:rsidR="001F136D" w:rsidRPr="006A5938" w:rsidRDefault="001F136D" w:rsidP="00020F51">
      <w:pPr>
        <w:pStyle w:val="Bibliography"/>
        <w:widowControl w:val="0"/>
        <w:tabs>
          <w:tab w:val="left" w:pos="709"/>
        </w:tabs>
        <w:ind w:left="709" w:hanging="709"/>
        <w:rPr>
          <w:rFonts w:ascii="Times New Roman" w:hAnsi="Times New Roman" w:cs="Times New Roman"/>
          <w:lang w:val="en-US"/>
        </w:rPr>
      </w:pPr>
      <w:r w:rsidRPr="006A5938">
        <w:rPr>
          <w:rFonts w:ascii="Times New Roman" w:hAnsi="Times New Roman" w:cs="Times New Roman"/>
          <w:lang w:val="en-US"/>
        </w:rPr>
        <w:t xml:space="preserve">Greytak, E. A., Kosciw, J. G., &amp; Diaz, E. M. (2009). </w:t>
      </w:r>
      <w:r w:rsidRPr="006A5938">
        <w:rPr>
          <w:rFonts w:ascii="Times New Roman" w:hAnsi="Times New Roman" w:cs="Times New Roman"/>
          <w:i/>
          <w:iCs/>
          <w:lang w:val="en-US"/>
        </w:rPr>
        <w:t>Harsh realities: The experiences of transgender youth in our nation’s schools</w:t>
      </w:r>
      <w:r w:rsidRPr="006A5938">
        <w:rPr>
          <w:rFonts w:ascii="Times New Roman" w:hAnsi="Times New Roman" w:cs="Times New Roman"/>
          <w:lang w:val="en-US"/>
        </w:rPr>
        <w:t>. New York</w:t>
      </w:r>
      <w:r>
        <w:rPr>
          <w:rFonts w:ascii="Times New Roman" w:hAnsi="Times New Roman" w:cs="Times New Roman"/>
          <w:lang w:val="en-US"/>
        </w:rPr>
        <w:t>, NY</w:t>
      </w:r>
      <w:r w:rsidRPr="006A5938">
        <w:rPr>
          <w:rFonts w:ascii="Times New Roman" w:hAnsi="Times New Roman" w:cs="Times New Roman"/>
          <w:lang w:val="en-US"/>
        </w:rPr>
        <w:t>: Gay, Lesbian and Straight Education Network.</w:t>
      </w:r>
    </w:p>
    <w:p w14:paraId="43E0CCF9" w14:textId="0A15375F" w:rsidR="009C2047" w:rsidRDefault="009C2047" w:rsidP="00020F51">
      <w:pPr>
        <w:widowControl w:val="0"/>
        <w:ind w:left="709" w:hanging="709"/>
        <w:rPr>
          <w:rFonts w:ascii="Times New Roman" w:hAnsi="Times New Roman" w:cs="Times New Roman"/>
        </w:rPr>
      </w:pPr>
      <w:r w:rsidRPr="009576CF">
        <w:rPr>
          <w:rFonts w:ascii="Times New Roman" w:hAnsi="Times New Roman" w:cs="Times New Roman"/>
        </w:rPr>
        <w:t xml:space="preserve">Hastings and Prince Edward </w:t>
      </w:r>
      <w:r>
        <w:rPr>
          <w:rFonts w:ascii="Times New Roman" w:hAnsi="Times New Roman" w:cs="Times New Roman"/>
        </w:rPr>
        <w:t>District School Board.</w:t>
      </w:r>
      <w:r w:rsidRPr="009576CF">
        <w:rPr>
          <w:rFonts w:ascii="Times New Roman" w:hAnsi="Times New Roman" w:cs="Times New Roman"/>
        </w:rPr>
        <w:t xml:space="preserve"> (</w:t>
      </w:r>
      <w:r w:rsidRPr="00E87D0D">
        <w:rPr>
          <w:rFonts w:ascii="Times New Roman" w:hAnsi="Times New Roman" w:cs="Times New Roman"/>
        </w:rPr>
        <w:t>2018)</w:t>
      </w:r>
      <w:r>
        <w:rPr>
          <w:rFonts w:ascii="Times New Roman" w:hAnsi="Times New Roman" w:cs="Times New Roman"/>
        </w:rPr>
        <w:t>.</w:t>
      </w:r>
      <w:r w:rsidRPr="00E87D0D">
        <w:rPr>
          <w:rFonts w:ascii="Times New Roman" w:hAnsi="Times New Roman" w:cs="Times New Roman"/>
        </w:rPr>
        <w:t xml:space="preserve"> </w:t>
      </w:r>
      <w:r w:rsidRPr="00E87D0D">
        <w:rPr>
          <w:rFonts w:ascii="Courier New" w:hAnsi="Courier New" w:cs="Courier New"/>
        </w:rPr>
        <w:t>﻿</w:t>
      </w:r>
      <w:r w:rsidRPr="000242E6">
        <w:rPr>
          <w:rFonts w:ascii="Times New Roman" w:hAnsi="Times New Roman" w:cs="Times New Roman"/>
          <w:i/>
        </w:rPr>
        <w:t>Board improvement plan for student achievement and well-being</w:t>
      </w:r>
      <w:r>
        <w:rPr>
          <w:rFonts w:ascii="Times New Roman" w:hAnsi="Times New Roman" w:cs="Times New Roman"/>
          <w:i/>
        </w:rPr>
        <w:t>.</w:t>
      </w:r>
      <w:r>
        <w:rPr>
          <w:rFonts w:ascii="Times New Roman" w:hAnsi="Times New Roman" w:cs="Times New Roman"/>
        </w:rPr>
        <w:t xml:space="preserve"> Belleville, ON: Author. </w:t>
      </w:r>
      <w:hyperlink r:id="rId9" w:history="1">
        <w:r w:rsidRPr="00D56078">
          <w:rPr>
            <w:rStyle w:val="Hyperlink"/>
            <w:rFonts w:ascii="Times New Roman" w:hAnsi="Times New Roman" w:cs="Times New Roman"/>
          </w:rPr>
          <w:t>http://www.hpedsb.on.ca/wp-content/uploads/2017/01/HPEDSB-BIPSAW-January-2018-2019.pdf</w:t>
        </w:r>
      </w:hyperlink>
    </w:p>
    <w:p w14:paraId="64A9E30E" w14:textId="2224500A" w:rsidR="00871ED3" w:rsidRDefault="00871ED3" w:rsidP="00020F51">
      <w:pPr>
        <w:widowControl w:val="0"/>
        <w:ind w:left="709" w:hanging="709"/>
        <w:rPr>
          <w:rFonts w:ascii="Times New Roman" w:hAnsi="Times New Roman" w:cs="Times New Roman"/>
          <w:lang w:val="en-CA"/>
        </w:rPr>
      </w:pPr>
      <w:r w:rsidRPr="001729C7">
        <w:rPr>
          <w:rFonts w:ascii="Times New Roman" w:hAnsi="Times New Roman" w:cs="Times New Roman"/>
          <w:lang w:val="en-CA"/>
        </w:rPr>
        <w:t>Hines, S. (2009). A pathway to diversity?</w:t>
      </w:r>
      <w:r>
        <w:rPr>
          <w:rFonts w:ascii="Times New Roman" w:hAnsi="Times New Roman" w:cs="Times New Roman"/>
          <w:lang w:val="en-CA"/>
        </w:rPr>
        <w:t xml:space="preserve"> H</w:t>
      </w:r>
      <w:r w:rsidRPr="001729C7">
        <w:rPr>
          <w:rFonts w:ascii="Times New Roman" w:hAnsi="Times New Roman" w:cs="Times New Roman"/>
          <w:lang w:val="en-CA"/>
        </w:rPr>
        <w:t>uman rights, citizenship and the politics of transgender. </w:t>
      </w:r>
      <w:r w:rsidRPr="001729C7">
        <w:rPr>
          <w:rFonts w:ascii="Times New Roman" w:hAnsi="Times New Roman" w:cs="Times New Roman"/>
          <w:i/>
          <w:iCs/>
          <w:lang w:val="en-CA"/>
        </w:rPr>
        <w:t>Contemporary Politics</w:t>
      </w:r>
      <w:r w:rsidRPr="001729C7">
        <w:rPr>
          <w:rFonts w:ascii="Times New Roman" w:hAnsi="Times New Roman" w:cs="Times New Roman"/>
          <w:lang w:val="en-CA"/>
        </w:rPr>
        <w:t>, </w:t>
      </w:r>
      <w:r w:rsidRPr="001729C7">
        <w:rPr>
          <w:rFonts w:ascii="Times New Roman" w:hAnsi="Times New Roman" w:cs="Times New Roman"/>
          <w:i/>
          <w:iCs/>
          <w:lang w:val="en-CA"/>
        </w:rPr>
        <w:t>15</w:t>
      </w:r>
      <w:r w:rsidRPr="001729C7">
        <w:rPr>
          <w:rFonts w:ascii="Times New Roman" w:hAnsi="Times New Roman" w:cs="Times New Roman"/>
          <w:lang w:val="en-CA"/>
        </w:rPr>
        <w:t>(1), 87-102.</w:t>
      </w:r>
    </w:p>
    <w:p w14:paraId="418A9894" w14:textId="77777777" w:rsidR="00EB7D9D" w:rsidRDefault="00EB7D9D" w:rsidP="00020F51">
      <w:pPr>
        <w:widowControl w:val="0"/>
        <w:ind w:left="709" w:hanging="709"/>
        <w:rPr>
          <w:rFonts w:ascii="Times New Roman" w:hAnsi="Times New Roman" w:cs="Times New Roman"/>
        </w:rPr>
      </w:pPr>
      <w:r>
        <w:rPr>
          <w:rFonts w:ascii="Times New Roman" w:hAnsi="Times New Roman" w:cs="Times New Roman"/>
        </w:rPr>
        <w:t xml:space="preserve">Hoo, N. (2018). </w:t>
      </w:r>
      <w:r w:rsidRPr="000B0FA5">
        <w:rPr>
          <w:rFonts w:ascii="Times New Roman" w:hAnsi="Times New Roman" w:cs="Times New Roman"/>
        </w:rPr>
        <w:t>La francisation de l’expression « gender identity » au Canada</w:t>
      </w:r>
      <w:r>
        <w:rPr>
          <w:rFonts w:ascii="Times New Roman" w:hAnsi="Times New Roman" w:cs="Times New Roman"/>
        </w:rPr>
        <w:t xml:space="preserve">. </w:t>
      </w:r>
      <w:r w:rsidRPr="00E50DAF">
        <w:rPr>
          <w:rFonts w:ascii="Times New Roman" w:hAnsi="Times New Roman" w:cs="Times New Roman"/>
          <w:i/>
        </w:rPr>
        <w:t>Juriblogue</w:t>
      </w:r>
      <w:r>
        <w:rPr>
          <w:rFonts w:ascii="Times New Roman" w:hAnsi="Times New Roman" w:cs="Times New Roman"/>
        </w:rPr>
        <w:t xml:space="preserve">. Ottawa, ON. </w:t>
      </w:r>
      <w:hyperlink r:id="rId10" w:history="1">
        <w:r>
          <w:rPr>
            <w:rStyle w:val="Hyperlink"/>
            <w:rFonts w:ascii="Times New Roman" w:hAnsi="Times New Roman" w:cs="Times New Roman"/>
          </w:rPr>
          <w:t>http://juriblogue.ca/francisation-de-lexpression-gender-identity-canada/</w:t>
        </w:r>
      </w:hyperlink>
      <w:r>
        <w:rPr>
          <w:rFonts w:ascii="Times New Roman" w:hAnsi="Times New Roman" w:cs="Times New Roman"/>
        </w:rPr>
        <w:t xml:space="preserve">. </w:t>
      </w:r>
    </w:p>
    <w:p w14:paraId="524D69A3" w14:textId="77777777" w:rsidR="00E10913" w:rsidRPr="006A5938" w:rsidRDefault="00E10913" w:rsidP="00020F51">
      <w:pPr>
        <w:widowControl w:val="0"/>
        <w:ind w:left="709" w:hanging="709"/>
        <w:rPr>
          <w:rFonts w:ascii="Times New Roman" w:hAnsi="Times New Roman" w:cs="Times New Roman"/>
        </w:rPr>
      </w:pPr>
      <w:r w:rsidRPr="006A5938">
        <w:rPr>
          <w:rFonts w:ascii="Times New Roman" w:hAnsi="Times New Roman" w:cs="Times New Roman"/>
        </w:rPr>
        <w:t xml:space="preserve">Jackson, D. A., &amp; King, A. R. (2004). Gender differences in the effects of oppositional behavior on teacher ratings of ADHD symptoms. </w:t>
      </w:r>
      <w:r w:rsidRPr="006A5938">
        <w:rPr>
          <w:rFonts w:ascii="Times New Roman" w:hAnsi="Times New Roman" w:cs="Times New Roman"/>
          <w:i/>
          <w:iCs/>
        </w:rPr>
        <w:t>Journal of Abnormal Child Psychology</w:t>
      </w:r>
      <w:r w:rsidRPr="006A5938">
        <w:rPr>
          <w:rFonts w:ascii="Times New Roman" w:hAnsi="Times New Roman" w:cs="Times New Roman"/>
        </w:rPr>
        <w:t xml:space="preserve">, </w:t>
      </w:r>
      <w:r w:rsidRPr="006A5938">
        <w:rPr>
          <w:rFonts w:ascii="Times New Roman" w:hAnsi="Times New Roman" w:cs="Times New Roman"/>
          <w:i/>
          <w:iCs/>
        </w:rPr>
        <w:t>32</w:t>
      </w:r>
      <w:r>
        <w:rPr>
          <w:rFonts w:ascii="Times New Roman" w:hAnsi="Times New Roman" w:cs="Times New Roman"/>
        </w:rPr>
        <w:t>(2), 215-</w:t>
      </w:r>
      <w:r w:rsidRPr="006A5938">
        <w:rPr>
          <w:rFonts w:ascii="Times New Roman" w:hAnsi="Times New Roman" w:cs="Times New Roman"/>
        </w:rPr>
        <w:t>224.</w:t>
      </w:r>
    </w:p>
    <w:p w14:paraId="4D6C74D3" w14:textId="77777777" w:rsidR="001F136D" w:rsidRPr="006A5938" w:rsidRDefault="001F136D" w:rsidP="00020F51">
      <w:pPr>
        <w:widowControl w:val="0"/>
        <w:ind w:left="709" w:hanging="709"/>
        <w:rPr>
          <w:rFonts w:ascii="Times New Roman" w:hAnsi="Times New Roman" w:cs="Times New Roman"/>
        </w:rPr>
      </w:pPr>
      <w:r w:rsidRPr="006A5938">
        <w:rPr>
          <w:rFonts w:ascii="Times New Roman" w:hAnsi="Times New Roman" w:cs="Times New Roman"/>
        </w:rPr>
        <w:t xml:space="preserve">Katri, </w:t>
      </w:r>
      <w:r>
        <w:rPr>
          <w:rFonts w:ascii="Times New Roman" w:hAnsi="Times New Roman" w:cs="Times New Roman"/>
        </w:rPr>
        <w:t>I</w:t>
      </w:r>
      <w:r w:rsidRPr="006A5938">
        <w:rPr>
          <w:rFonts w:ascii="Times New Roman" w:hAnsi="Times New Roman" w:cs="Times New Roman"/>
        </w:rPr>
        <w:t xml:space="preserve">. </w:t>
      </w:r>
      <w:r>
        <w:rPr>
          <w:rFonts w:ascii="Times New Roman" w:hAnsi="Times New Roman" w:cs="Times New Roman"/>
        </w:rPr>
        <w:t>(2018). The banishment of Isaac: Racial signifiers in gender p</w:t>
      </w:r>
      <w:r w:rsidRPr="006A5938">
        <w:rPr>
          <w:rFonts w:ascii="Times New Roman" w:hAnsi="Times New Roman" w:cs="Times New Roman"/>
        </w:rPr>
        <w:t>erformance</w:t>
      </w:r>
      <w:r>
        <w:rPr>
          <w:rFonts w:ascii="Times New Roman" w:hAnsi="Times New Roman" w:cs="Times New Roman"/>
        </w:rPr>
        <w:t xml:space="preserve">. </w:t>
      </w:r>
      <w:r w:rsidRPr="00B32B06">
        <w:rPr>
          <w:rFonts w:ascii="Times New Roman" w:hAnsi="Times New Roman" w:cs="Times New Roman"/>
          <w:i/>
        </w:rPr>
        <w:t>University of Toronto Law Journal, 68</w:t>
      </w:r>
      <w:r>
        <w:rPr>
          <w:rFonts w:ascii="Times New Roman" w:hAnsi="Times New Roman" w:cs="Times New Roman"/>
        </w:rPr>
        <w:t xml:space="preserve">(1), 118-139. </w:t>
      </w:r>
      <w:r w:rsidRPr="00B32B06">
        <w:rPr>
          <w:rFonts w:ascii="Times New Roman" w:hAnsi="Times New Roman" w:cs="Times New Roman"/>
        </w:rPr>
        <w:t>https://doi.org/10.3138/utlj.2017-0075</w:t>
      </w:r>
    </w:p>
    <w:p w14:paraId="12C20A59" w14:textId="77777777" w:rsidR="001F136D" w:rsidRPr="006A5938" w:rsidRDefault="001F136D" w:rsidP="00020F51">
      <w:pPr>
        <w:widowControl w:val="0"/>
        <w:ind w:left="709" w:hanging="709"/>
        <w:rPr>
          <w:rFonts w:ascii="Times New Roman" w:hAnsi="Times New Roman" w:cs="Times New Roman"/>
        </w:rPr>
      </w:pPr>
      <w:r w:rsidRPr="006A5938">
        <w:rPr>
          <w:rFonts w:ascii="Times New Roman" w:hAnsi="Times New Roman" w:cs="Times New Roman"/>
        </w:rPr>
        <w:t xml:space="preserve">Kirkup, </w:t>
      </w:r>
      <w:r>
        <w:rPr>
          <w:rFonts w:ascii="Times New Roman" w:hAnsi="Times New Roman" w:cs="Times New Roman"/>
        </w:rPr>
        <w:t>K</w:t>
      </w:r>
      <w:r w:rsidRPr="006A5938">
        <w:rPr>
          <w:rFonts w:ascii="Times New Roman" w:hAnsi="Times New Roman" w:cs="Times New Roman"/>
        </w:rPr>
        <w:t>.</w:t>
      </w:r>
      <w:r>
        <w:rPr>
          <w:rFonts w:ascii="Times New Roman" w:hAnsi="Times New Roman" w:cs="Times New Roman"/>
        </w:rPr>
        <w:t xml:space="preserve"> (2009). Indocile b</w:t>
      </w:r>
      <w:r w:rsidRPr="006A5938">
        <w:rPr>
          <w:rFonts w:ascii="Times New Roman" w:hAnsi="Times New Roman" w:cs="Times New Roman"/>
        </w:rPr>
        <w:t>odies:</w:t>
      </w:r>
      <w:r>
        <w:rPr>
          <w:rFonts w:ascii="Times New Roman" w:hAnsi="Times New Roman" w:cs="Times New Roman"/>
        </w:rPr>
        <w:t xml:space="preserve"> Gender identity and strip searches in Canadian criminal l</w:t>
      </w:r>
      <w:r w:rsidRPr="006A5938">
        <w:rPr>
          <w:rFonts w:ascii="Times New Roman" w:hAnsi="Times New Roman" w:cs="Times New Roman"/>
        </w:rPr>
        <w:t>aw</w:t>
      </w:r>
      <w:r>
        <w:rPr>
          <w:rFonts w:ascii="Times New Roman" w:hAnsi="Times New Roman" w:cs="Times New Roman"/>
        </w:rPr>
        <w:t>.</w:t>
      </w:r>
      <w:r w:rsidRPr="006A5938">
        <w:rPr>
          <w:rFonts w:ascii="Times New Roman" w:hAnsi="Times New Roman" w:cs="Times New Roman"/>
        </w:rPr>
        <w:t xml:space="preserve"> </w:t>
      </w:r>
      <w:r w:rsidRPr="00AE7D50">
        <w:rPr>
          <w:rFonts w:ascii="Times New Roman" w:hAnsi="Times New Roman" w:cs="Times New Roman"/>
          <w:i/>
        </w:rPr>
        <w:t>Canadian Journal of Law and Society, 24</w:t>
      </w:r>
      <w:r>
        <w:rPr>
          <w:rFonts w:ascii="Times New Roman" w:hAnsi="Times New Roman" w:cs="Times New Roman"/>
        </w:rPr>
        <w:t>(1), 107-125.</w:t>
      </w:r>
    </w:p>
    <w:p w14:paraId="1FB4A57A" w14:textId="77777777" w:rsidR="00E10913" w:rsidRPr="006A5938" w:rsidRDefault="00E10913" w:rsidP="00020F51">
      <w:pPr>
        <w:widowControl w:val="0"/>
        <w:ind w:left="709" w:hanging="709"/>
        <w:rPr>
          <w:rFonts w:ascii="Times New Roman" w:hAnsi="Times New Roman" w:cs="Times New Roman"/>
        </w:rPr>
      </w:pPr>
      <w:r w:rsidRPr="006A5938">
        <w:rPr>
          <w:rFonts w:ascii="Times New Roman" w:hAnsi="Times New Roman" w:cs="Times New Roman"/>
        </w:rPr>
        <w:t xml:space="preserve">Kirkup, </w:t>
      </w:r>
      <w:r>
        <w:rPr>
          <w:rFonts w:ascii="Times New Roman" w:hAnsi="Times New Roman" w:cs="Times New Roman"/>
        </w:rPr>
        <w:t>K</w:t>
      </w:r>
      <w:r w:rsidRPr="006A5938">
        <w:rPr>
          <w:rFonts w:ascii="Times New Roman" w:hAnsi="Times New Roman" w:cs="Times New Roman"/>
        </w:rPr>
        <w:t>.</w:t>
      </w:r>
      <w:r>
        <w:rPr>
          <w:rFonts w:ascii="Times New Roman" w:hAnsi="Times New Roman" w:cs="Times New Roman"/>
        </w:rPr>
        <w:t xml:space="preserve"> (2018a). The origins of gender identity and gender expression in Anglo-American human rights law.</w:t>
      </w:r>
      <w:r w:rsidRPr="006A5938">
        <w:rPr>
          <w:rFonts w:ascii="Times New Roman" w:hAnsi="Times New Roman" w:cs="Times New Roman"/>
        </w:rPr>
        <w:t xml:space="preserve"> (2018</w:t>
      </w:r>
      <w:r>
        <w:rPr>
          <w:rFonts w:ascii="Times New Roman" w:hAnsi="Times New Roman" w:cs="Times New Roman"/>
        </w:rPr>
        <w:t>).</w:t>
      </w:r>
      <w:r w:rsidRPr="006A5938">
        <w:rPr>
          <w:rFonts w:ascii="Times New Roman" w:hAnsi="Times New Roman" w:cs="Times New Roman"/>
        </w:rPr>
        <w:t xml:space="preserve"> </w:t>
      </w:r>
      <w:r w:rsidRPr="00AE7D50">
        <w:rPr>
          <w:rFonts w:ascii="Times New Roman" w:hAnsi="Times New Roman" w:cs="Times New Roman"/>
          <w:i/>
        </w:rPr>
        <w:t xml:space="preserve">University of Toronto </w:t>
      </w:r>
      <w:r w:rsidRPr="00EC71F5">
        <w:rPr>
          <w:rFonts w:ascii="Times New Roman" w:hAnsi="Times New Roman" w:cs="Times New Roman"/>
          <w:i/>
        </w:rPr>
        <w:t>Law Journal, 68</w:t>
      </w:r>
      <w:r>
        <w:rPr>
          <w:rFonts w:ascii="Times New Roman" w:hAnsi="Times New Roman" w:cs="Times New Roman"/>
        </w:rPr>
        <w:t>(1),</w:t>
      </w:r>
      <w:r w:rsidRPr="006A5938">
        <w:rPr>
          <w:rFonts w:ascii="Times New Roman" w:hAnsi="Times New Roman" w:cs="Times New Roman"/>
        </w:rPr>
        <w:t xml:space="preserve"> 80</w:t>
      </w:r>
      <w:r>
        <w:rPr>
          <w:rFonts w:ascii="Times New Roman" w:hAnsi="Times New Roman" w:cs="Times New Roman"/>
        </w:rPr>
        <w:t xml:space="preserve">-117. </w:t>
      </w:r>
      <w:r>
        <w:rPr>
          <w:rFonts w:ascii="Times New Roman" w:hAnsi="Times New Roman" w:cs="Times New Roman"/>
        </w:rPr>
        <w:lastRenderedPageBreak/>
        <w:t>http</w:t>
      </w:r>
      <w:r w:rsidRPr="00AE7D50">
        <w:rPr>
          <w:rFonts w:ascii="Times New Roman" w:hAnsi="Times New Roman" w:cs="Times New Roman"/>
        </w:rPr>
        <w:t>://doi.org/10.3138/utlj.2017-0080</w:t>
      </w:r>
    </w:p>
    <w:p w14:paraId="53070BEC" w14:textId="77777777" w:rsidR="001F136D" w:rsidRPr="006A5938" w:rsidRDefault="001F136D" w:rsidP="00020F51">
      <w:pPr>
        <w:widowControl w:val="0"/>
        <w:ind w:left="709" w:hanging="709"/>
        <w:rPr>
          <w:rFonts w:ascii="Times New Roman" w:hAnsi="Times New Roman" w:cs="Times New Roman"/>
        </w:rPr>
      </w:pPr>
      <w:r w:rsidRPr="006A5938">
        <w:rPr>
          <w:rFonts w:ascii="Times New Roman" w:hAnsi="Times New Roman" w:cs="Times New Roman"/>
        </w:rPr>
        <w:t xml:space="preserve">Kirkup, </w:t>
      </w:r>
      <w:r>
        <w:rPr>
          <w:rFonts w:ascii="Times New Roman" w:hAnsi="Times New Roman" w:cs="Times New Roman"/>
        </w:rPr>
        <w:t>K</w:t>
      </w:r>
      <w:r w:rsidRPr="006A5938">
        <w:rPr>
          <w:rFonts w:ascii="Times New Roman" w:hAnsi="Times New Roman" w:cs="Times New Roman"/>
        </w:rPr>
        <w:t>.</w:t>
      </w:r>
      <w:r>
        <w:rPr>
          <w:rFonts w:ascii="Times New Roman" w:hAnsi="Times New Roman" w:cs="Times New Roman"/>
        </w:rPr>
        <w:t xml:space="preserve"> (2018b). After marriage e</w:t>
      </w:r>
      <w:r w:rsidRPr="006A5938">
        <w:rPr>
          <w:rFonts w:ascii="Times New Roman" w:hAnsi="Times New Roman" w:cs="Times New Roman"/>
        </w:rPr>
        <w:t xml:space="preserve">quality: </w:t>
      </w:r>
      <w:r>
        <w:rPr>
          <w:rFonts w:ascii="Times New Roman" w:hAnsi="Times New Roman" w:cs="Times New Roman"/>
        </w:rPr>
        <w:t>courting queer and trans rights. I</w:t>
      </w:r>
      <w:r w:rsidRPr="006A5938">
        <w:rPr>
          <w:rFonts w:ascii="Times New Roman" w:hAnsi="Times New Roman" w:cs="Times New Roman"/>
        </w:rPr>
        <w:t xml:space="preserve">n </w:t>
      </w:r>
      <w:r>
        <w:rPr>
          <w:rFonts w:ascii="Times New Roman" w:hAnsi="Times New Roman" w:cs="Times New Roman"/>
        </w:rPr>
        <w:t>E.</w:t>
      </w:r>
      <w:r w:rsidRPr="006A5938">
        <w:rPr>
          <w:rFonts w:ascii="Times New Roman" w:hAnsi="Times New Roman" w:cs="Times New Roman"/>
        </w:rPr>
        <w:t xml:space="preserve"> Macfarlane</w:t>
      </w:r>
      <w:r>
        <w:rPr>
          <w:rFonts w:ascii="Times New Roman" w:hAnsi="Times New Roman" w:cs="Times New Roman"/>
        </w:rPr>
        <w:t>, (Ed.),</w:t>
      </w:r>
      <w:r w:rsidRPr="006A5938">
        <w:rPr>
          <w:rFonts w:ascii="Times New Roman" w:hAnsi="Times New Roman" w:cs="Times New Roman"/>
        </w:rPr>
        <w:t xml:space="preserve"> </w:t>
      </w:r>
      <w:r w:rsidRPr="006A5938">
        <w:rPr>
          <w:rFonts w:ascii="Times New Roman" w:hAnsi="Times New Roman" w:cs="Times New Roman"/>
          <w:i/>
        </w:rPr>
        <w:t xml:space="preserve">Policy </w:t>
      </w:r>
      <w:r>
        <w:rPr>
          <w:rFonts w:ascii="Times New Roman" w:hAnsi="Times New Roman" w:cs="Times New Roman"/>
          <w:i/>
        </w:rPr>
        <w:t>change, courts, and the Canadian c</w:t>
      </w:r>
      <w:r w:rsidRPr="006A5938">
        <w:rPr>
          <w:rFonts w:ascii="Times New Roman" w:hAnsi="Times New Roman" w:cs="Times New Roman"/>
          <w:i/>
        </w:rPr>
        <w:t>onstitution</w:t>
      </w:r>
      <w:r>
        <w:rPr>
          <w:rFonts w:ascii="Times New Roman" w:hAnsi="Times New Roman" w:cs="Times New Roman"/>
        </w:rPr>
        <w:t xml:space="preserve"> (forthcoming). </w:t>
      </w:r>
      <w:r w:rsidRPr="006A5938">
        <w:rPr>
          <w:rFonts w:ascii="Times New Roman" w:hAnsi="Times New Roman" w:cs="Times New Roman"/>
        </w:rPr>
        <w:t>Toronto</w:t>
      </w:r>
      <w:r>
        <w:rPr>
          <w:rFonts w:ascii="Times New Roman" w:hAnsi="Times New Roman" w:cs="Times New Roman"/>
        </w:rPr>
        <w:t>, ON</w:t>
      </w:r>
      <w:r w:rsidRPr="006A5938">
        <w:rPr>
          <w:rFonts w:ascii="Times New Roman" w:hAnsi="Times New Roman" w:cs="Times New Roman"/>
        </w:rPr>
        <w:t>: University of Toronto Press.</w:t>
      </w:r>
    </w:p>
    <w:p w14:paraId="39BAA4FE" w14:textId="4153F3CE" w:rsidR="00E10913" w:rsidRPr="00E10913" w:rsidRDefault="00E10913" w:rsidP="00020F51">
      <w:pPr>
        <w:pStyle w:val="Bibliography"/>
        <w:widowControl w:val="0"/>
        <w:tabs>
          <w:tab w:val="left" w:pos="709"/>
        </w:tabs>
        <w:ind w:left="709" w:hanging="709"/>
        <w:rPr>
          <w:rFonts w:ascii="Times New Roman" w:hAnsi="Times New Roman" w:cs="Times New Roman"/>
        </w:rPr>
      </w:pPr>
      <w:r w:rsidRPr="00E10913">
        <w:rPr>
          <w:rFonts w:ascii="Times New Roman" w:hAnsi="Times New Roman" w:cs="Times New Roman"/>
        </w:rPr>
        <w:t>Kirkup, K., Airton, L., McMillan, A., &amp; DesRochers, J. (Under Review). The aftermath of human rights protections: Gender identity, gender expression, and the socio-legal regulation of schools boards</w:t>
      </w:r>
      <w:r>
        <w:rPr>
          <w:rFonts w:ascii="Times New Roman" w:hAnsi="Times New Roman" w:cs="Times New Roman"/>
        </w:rPr>
        <w:t xml:space="preserve">. </w:t>
      </w:r>
      <w:r>
        <w:rPr>
          <w:rFonts w:ascii="Times New Roman" w:hAnsi="Times New Roman" w:cs="Times New Roman"/>
          <w:i/>
        </w:rPr>
        <w:t>Journal of Law &amp; Society</w:t>
      </w:r>
      <w:r>
        <w:rPr>
          <w:rFonts w:ascii="Times New Roman" w:hAnsi="Times New Roman" w:cs="Times New Roman"/>
        </w:rPr>
        <w:t>. Submitted June 15</w:t>
      </w:r>
      <w:r w:rsidRPr="00E10913">
        <w:rPr>
          <w:rFonts w:ascii="Times New Roman" w:hAnsi="Times New Roman" w:cs="Times New Roman"/>
          <w:vertAlign w:val="superscript"/>
        </w:rPr>
        <w:t>th</w:t>
      </w:r>
      <w:r w:rsidR="008348F9">
        <w:rPr>
          <w:rFonts w:ascii="Times New Roman" w:hAnsi="Times New Roman" w:cs="Times New Roman"/>
        </w:rPr>
        <w:t xml:space="preserve"> 2019.</w:t>
      </w:r>
    </w:p>
    <w:p w14:paraId="73B057AF" w14:textId="77777777" w:rsidR="00E10913" w:rsidRPr="006A5938" w:rsidRDefault="00E10913" w:rsidP="00020F51">
      <w:pPr>
        <w:pStyle w:val="Bibliography"/>
        <w:widowControl w:val="0"/>
        <w:tabs>
          <w:tab w:val="left" w:pos="709"/>
        </w:tabs>
        <w:ind w:left="709" w:hanging="709"/>
        <w:rPr>
          <w:rFonts w:ascii="Times New Roman" w:hAnsi="Times New Roman" w:cs="Times New Roman"/>
          <w:lang w:val="en-US"/>
        </w:rPr>
      </w:pPr>
      <w:r w:rsidRPr="006A5938">
        <w:rPr>
          <w:rFonts w:ascii="Times New Roman" w:hAnsi="Times New Roman" w:cs="Times New Roman"/>
          <w:lang w:val="en-US"/>
        </w:rPr>
        <w:t xml:space="preserve">Kokkinos, C. M., Panayiotou, G., &amp; Davazoglou, A. M. (2004). Perceived seriousness of pupils’ undesirable behaviours: The student teachers’ perspective. </w:t>
      </w:r>
      <w:r w:rsidRPr="006A5938">
        <w:rPr>
          <w:rFonts w:ascii="Times New Roman" w:hAnsi="Times New Roman" w:cs="Times New Roman"/>
          <w:i/>
          <w:iCs/>
          <w:lang w:val="en-US"/>
        </w:rPr>
        <w:t>Educational Psychology</w:t>
      </w:r>
      <w:r w:rsidRPr="006A5938">
        <w:rPr>
          <w:rFonts w:ascii="Times New Roman" w:hAnsi="Times New Roman" w:cs="Times New Roman"/>
          <w:lang w:val="en-US"/>
        </w:rPr>
        <w:t xml:space="preserve">, </w:t>
      </w:r>
      <w:r w:rsidRPr="006A5938">
        <w:rPr>
          <w:rFonts w:ascii="Times New Roman" w:hAnsi="Times New Roman" w:cs="Times New Roman"/>
          <w:i/>
          <w:iCs/>
          <w:lang w:val="en-US"/>
        </w:rPr>
        <w:t>24</w:t>
      </w:r>
      <w:r>
        <w:rPr>
          <w:rFonts w:ascii="Times New Roman" w:hAnsi="Times New Roman" w:cs="Times New Roman"/>
          <w:lang w:val="en-US"/>
        </w:rPr>
        <w:t>(1), 109-</w:t>
      </w:r>
      <w:r w:rsidRPr="006A5938">
        <w:rPr>
          <w:rFonts w:ascii="Times New Roman" w:hAnsi="Times New Roman" w:cs="Times New Roman"/>
          <w:lang w:val="en-US"/>
        </w:rPr>
        <w:t>120.</w:t>
      </w:r>
    </w:p>
    <w:p w14:paraId="791B531F" w14:textId="77777777" w:rsidR="00E10913" w:rsidRPr="00E10913" w:rsidRDefault="00E10913" w:rsidP="00020F51">
      <w:pPr>
        <w:widowControl w:val="0"/>
        <w:ind w:left="709" w:hanging="709"/>
        <w:rPr>
          <w:rFonts w:ascii="Times New Roman" w:hAnsi="Times New Roman" w:cs="Times New Roman"/>
          <w:color w:val="000000" w:themeColor="text1"/>
          <w:lang w:val="en-CA"/>
        </w:rPr>
      </w:pPr>
      <w:r w:rsidRPr="00E10913">
        <w:rPr>
          <w:rFonts w:ascii="Times New Roman" w:hAnsi="Times New Roman" w:cs="Times New Roman"/>
          <w:color w:val="000000" w:themeColor="text1"/>
          <w:lang w:val="en-CA"/>
        </w:rPr>
        <w:t xml:space="preserve">Lloyd, G., &amp; Norris, C. (1999). Including ADHD? </w:t>
      </w:r>
      <w:r w:rsidRPr="00E10913">
        <w:rPr>
          <w:rFonts w:ascii="Times New Roman" w:hAnsi="Times New Roman" w:cs="Times New Roman"/>
          <w:i/>
          <w:iCs/>
          <w:color w:val="000000" w:themeColor="text1"/>
          <w:lang w:val="en-CA"/>
        </w:rPr>
        <w:t>Disability &amp; Society</w:t>
      </w:r>
      <w:r w:rsidRPr="00E10913">
        <w:rPr>
          <w:rFonts w:ascii="Times New Roman" w:hAnsi="Times New Roman" w:cs="Times New Roman"/>
          <w:color w:val="000000" w:themeColor="text1"/>
          <w:lang w:val="en-CA"/>
        </w:rPr>
        <w:t xml:space="preserve">, </w:t>
      </w:r>
      <w:r w:rsidRPr="00E10913">
        <w:rPr>
          <w:rFonts w:ascii="Times New Roman" w:hAnsi="Times New Roman" w:cs="Times New Roman"/>
          <w:i/>
          <w:iCs/>
          <w:color w:val="000000" w:themeColor="text1"/>
          <w:lang w:val="en-CA"/>
        </w:rPr>
        <w:t>14</w:t>
      </w:r>
      <w:r w:rsidRPr="00E10913">
        <w:rPr>
          <w:rFonts w:ascii="Times New Roman" w:hAnsi="Times New Roman" w:cs="Times New Roman"/>
          <w:color w:val="000000" w:themeColor="text1"/>
          <w:lang w:val="en-CA"/>
        </w:rPr>
        <w:t>(4), 505–517.</w:t>
      </w:r>
    </w:p>
    <w:p w14:paraId="7EDA690E" w14:textId="77777777" w:rsidR="00E10913" w:rsidRPr="0007026D" w:rsidRDefault="00E10913" w:rsidP="00020F51">
      <w:pPr>
        <w:widowControl w:val="0"/>
        <w:ind w:left="709" w:hanging="709"/>
        <w:rPr>
          <w:rFonts w:ascii="Times New Roman" w:hAnsi="Times New Roman" w:cs="Times New Roman"/>
          <w:color w:val="000000" w:themeColor="text1"/>
        </w:rPr>
      </w:pPr>
      <w:r>
        <w:rPr>
          <w:rFonts w:ascii="Times New Roman" w:hAnsi="Times New Roman" w:cs="Times New Roman"/>
          <w:color w:val="000000" w:themeColor="text1"/>
        </w:rPr>
        <w:t xml:space="preserve">Lockyer, S. (2008). Textual analysis. In L. M. Given (Ed.), </w:t>
      </w:r>
      <w:r w:rsidRPr="0007026D">
        <w:rPr>
          <w:rFonts w:ascii="Times New Roman" w:hAnsi="Times New Roman" w:cs="Times New Roman"/>
          <w:i/>
          <w:iCs/>
          <w:color w:val="000000" w:themeColor="text1"/>
        </w:rPr>
        <w:t>The SAGE encyclopedia of qualitative research methods</w:t>
      </w:r>
      <w:r w:rsidRPr="0007026D">
        <w:rPr>
          <w:rFonts w:ascii="Times New Roman" w:hAnsi="Times New Roman" w:cs="Times New Roman"/>
          <w:color w:val="000000" w:themeColor="text1"/>
        </w:rPr>
        <w:t> </w:t>
      </w:r>
      <w:r>
        <w:rPr>
          <w:rFonts w:ascii="Times New Roman" w:hAnsi="Times New Roman" w:cs="Times New Roman"/>
          <w:color w:val="000000" w:themeColor="text1"/>
        </w:rPr>
        <w:t xml:space="preserve">(pp. 865-6). </w:t>
      </w:r>
      <w:r w:rsidRPr="0007026D">
        <w:rPr>
          <w:rFonts w:ascii="Times New Roman" w:hAnsi="Times New Roman" w:cs="Times New Roman"/>
          <w:color w:val="000000" w:themeColor="text1"/>
        </w:rPr>
        <w:t xml:space="preserve">Thousand Oaks, CA: </w:t>
      </w:r>
      <w:r>
        <w:rPr>
          <w:rFonts w:ascii="Times New Roman" w:hAnsi="Times New Roman" w:cs="Times New Roman"/>
          <w:color w:val="000000" w:themeColor="text1"/>
        </w:rPr>
        <w:t>SAGE.</w:t>
      </w:r>
    </w:p>
    <w:p w14:paraId="46E3E0BC" w14:textId="3C6E7DF3" w:rsidR="001F136D" w:rsidRPr="006A5938" w:rsidRDefault="001F136D" w:rsidP="00020F51">
      <w:pPr>
        <w:pStyle w:val="Bibliography"/>
        <w:widowControl w:val="0"/>
        <w:tabs>
          <w:tab w:val="left" w:pos="709"/>
        </w:tabs>
        <w:ind w:left="709" w:hanging="709"/>
        <w:rPr>
          <w:rFonts w:ascii="Times New Roman" w:hAnsi="Times New Roman" w:cs="Times New Roman"/>
          <w:lang w:val="en-US"/>
        </w:rPr>
      </w:pPr>
      <w:r w:rsidRPr="006A5938">
        <w:rPr>
          <w:rFonts w:ascii="Times New Roman" w:hAnsi="Times New Roman" w:cs="Times New Roman"/>
          <w:lang w:val="en-US"/>
        </w:rPr>
        <w:t xml:space="preserve">MacIntosh, L. B. (2007). Does anyone have a Band-Aid? Anti-homophobia discourses and pedagogical impossibilities. </w:t>
      </w:r>
      <w:r w:rsidRPr="006A5938">
        <w:rPr>
          <w:rFonts w:ascii="Times New Roman" w:hAnsi="Times New Roman" w:cs="Times New Roman"/>
          <w:i/>
          <w:iCs/>
          <w:lang w:val="en-US"/>
        </w:rPr>
        <w:t>Educational Studies</w:t>
      </w:r>
      <w:r w:rsidRPr="006A5938">
        <w:rPr>
          <w:rFonts w:ascii="Times New Roman" w:hAnsi="Times New Roman" w:cs="Times New Roman"/>
          <w:lang w:val="en-US"/>
        </w:rPr>
        <w:t xml:space="preserve">, </w:t>
      </w:r>
      <w:r w:rsidRPr="006A5938">
        <w:rPr>
          <w:rFonts w:ascii="Times New Roman" w:hAnsi="Times New Roman" w:cs="Times New Roman"/>
          <w:i/>
          <w:iCs/>
          <w:lang w:val="en-US"/>
        </w:rPr>
        <w:t>41</w:t>
      </w:r>
      <w:r>
        <w:rPr>
          <w:rFonts w:ascii="Times New Roman" w:hAnsi="Times New Roman" w:cs="Times New Roman"/>
          <w:lang w:val="en-US"/>
        </w:rPr>
        <w:t>(1), 33-</w:t>
      </w:r>
      <w:r w:rsidRPr="006A5938">
        <w:rPr>
          <w:rFonts w:ascii="Times New Roman" w:hAnsi="Times New Roman" w:cs="Times New Roman"/>
          <w:lang w:val="en-US"/>
        </w:rPr>
        <w:t>43. http://doi.org/10.1080/00131940701308874</w:t>
      </w:r>
    </w:p>
    <w:p w14:paraId="7E8F4C35" w14:textId="37DF32C7" w:rsidR="00871ED3" w:rsidRPr="000513C2" w:rsidRDefault="00871ED3" w:rsidP="00020F51">
      <w:pPr>
        <w:widowControl w:val="0"/>
        <w:ind w:left="709" w:hanging="709"/>
        <w:rPr>
          <w:rFonts w:ascii="Times New Roman" w:hAnsi="Times New Roman" w:cs="Times New Roman"/>
          <w:lang w:val="en-CA"/>
        </w:rPr>
      </w:pPr>
      <w:r>
        <w:rPr>
          <w:rFonts w:ascii="Times New Roman" w:hAnsi="Times New Roman" w:cs="Times New Roman"/>
          <w:lang w:val="en-CA"/>
        </w:rPr>
        <w:t xml:space="preserve">Maguire, M. (2019). </w:t>
      </w:r>
      <w:r w:rsidRPr="00EF233A">
        <w:rPr>
          <w:rFonts w:ascii="Times New Roman" w:hAnsi="Times New Roman" w:cs="Times New Roman"/>
          <w:lang w:val="en-CA"/>
        </w:rPr>
        <w:t>Equality and justice in education policy</w:t>
      </w:r>
      <w:r>
        <w:rPr>
          <w:rFonts w:ascii="Times New Roman" w:hAnsi="Times New Roman" w:cs="Times New Roman"/>
          <w:lang w:val="en-CA"/>
        </w:rPr>
        <w:t xml:space="preserve">. </w:t>
      </w:r>
      <w:r w:rsidRPr="000513C2">
        <w:rPr>
          <w:rFonts w:ascii="Times New Roman" w:hAnsi="Times New Roman" w:cs="Times New Roman"/>
          <w:i/>
          <w:iCs/>
          <w:lang w:val="en-CA"/>
        </w:rPr>
        <w:t>Journal of Education</w:t>
      </w:r>
      <w:r w:rsidR="00170EA5">
        <w:rPr>
          <w:rFonts w:ascii="Times New Roman" w:hAnsi="Times New Roman" w:cs="Times New Roman"/>
          <w:i/>
          <w:iCs/>
          <w:lang w:val="en-CA"/>
        </w:rPr>
        <w:t xml:space="preserve"> Policy, </w:t>
      </w:r>
      <w:r w:rsidRPr="000513C2">
        <w:rPr>
          <w:rFonts w:ascii="Times New Roman" w:hAnsi="Times New Roman" w:cs="Times New Roman"/>
          <w:i/>
          <w:iCs/>
          <w:lang w:val="en-CA"/>
        </w:rPr>
        <w:t>34</w:t>
      </w:r>
      <w:r w:rsidRPr="000513C2">
        <w:rPr>
          <w:rFonts w:ascii="Times New Roman" w:hAnsi="Times New Roman" w:cs="Times New Roman"/>
          <w:lang w:val="en-CA"/>
        </w:rPr>
        <w:t xml:space="preserve">(3), </w:t>
      </w:r>
      <w:r>
        <w:rPr>
          <w:rFonts w:ascii="Times New Roman" w:hAnsi="Times New Roman" w:cs="Times New Roman"/>
          <w:lang w:val="en-CA"/>
        </w:rPr>
        <w:t>299-301.</w:t>
      </w:r>
    </w:p>
    <w:p w14:paraId="78D4528E" w14:textId="12B439B5" w:rsidR="008D3B21" w:rsidRPr="008D3B21" w:rsidRDefault="008D3B21" w:rsidP="00020F51">
      <w:pPr>
        <w:widowControl w:val="0"/>
        <w:ind w:left="709" w:hanging="709"/>
        <w:rPr>
          <w:rFonts w:ascii="Times New Roman" w:hAnsi="Times New Roman" w:cs="Times New Roman"/>
          <w:lang w:val="en-CA"/>
        </w:rPr>
      </w:pPr>
      <w:r w:rsidRPr="008D3B21">
        <w:rPr>
          <w:rFonts w:ascii="Times New Roman" w:hAnsi="Times New Roman" w:cs="Times New Roman"/>
          <w:lang w:val="en-CA"/>
        </w:rPr>
        <w:t xml:space="preserve">Malatino, H. (2015). Pedagogies of becoming: Trans inclusivity and the crafting of </w:t>
      </w:r>
      <w:r w:rsidR="00A63256">
        <w:rPr>
          <w:rFonts w:ascii="Times New Roman" w:hAnsi="Times New Roman" w:cs="Times New Roman"/>
          <w:lang w:val="en-CA"/>
        </w:rPr>
        <w:t xml:space="preserve">being. </w:t>
      </w:r>
      <w:r w:rsidRPr="008D3B21">
        <w:rPr>
          <w:rFonts w:ascii="Times New Roman" w:hAnsi="Times New Roman" w:cs="Times New Roman"/>
          <w:i/>
          <w:iCs/>
          <w:lang w:val="en-CA"/>
        </w:rPr>
        <w:t>Transgender Studies Quarterly</w:t>
      </w:r>
      <w:r w:rsidRPr="008D3B21">
        <w:rPr>
          <w:rFonts w:ascii="Times New Roman" w:hAnsi="Times New Roman" w:cs="Times New Roman"/>
          <w:lang w:val="en-CA"/>
        </w:rPr>
        <w:t>, </w:t>
      </w:r>
      <w:r w:rsidRPr="008D3B21">
        <w:rPr>
          <w:rFonts w:ascii="Times New Roman" w:hAnsi="Times New Roman" w:cs="Times New Roman"/>
          <w:i/>
          <w:iCs/>
          <w:lang w:val="en-CA"/>
        </w:rPr>
        <w:t>2</w:t>
      </w:r>
      <w:r w:rsidRPr="008D3B21">
        <w:rPr>
          <w:rFonts w:ascii="Times New Roman" w:hAnsi="Times New Roman" w:cs="Times New Roman"/>
          <w:lang w:val="en-CA"/>
        </w:rPr>
        <w:t>(3), 395-410.</w:t>
      </w:r>
    </w:p>
    <w:p w14:paraId="1859E8FD" w14:textId="2712581E" w:rsidR="00494767" w:rsidRPr="00494767" w:rsidRDefault="00494767" w:rsidP="00020F51">
      <w:pPr>
        <w:widowControl w:val="0"/>
        <w:ind w:left="709" w:hanging="709"/>
        <w:rPr>
          <w:rFonts w:ascii="Times New Roman" w:hAnsi="Times New Roman" w:cs="Times New Roman"/>
          <w:lang w:val="en-CA"/>
        </w:rPr>
      </w:pPr>
      <w:r w:rsidRPr="00494767">
        <w:rPr>
          <w:rFonts w:ascii="Times New Roman" w:hAnsi="Times New Roman" w:cs="Times New Roman"/>
          <w:lang w:val="en-CA"/>
        </w:rPr>
        <w:t xml:space="preserve">Mandlis, L. R. (2011). Human rights, transsexed bodies, and health care in </w:t>
      </w:r>
      <w:r>
        <w:rPr>
          <w:rFonts w:ascii="Times New Roman" w:hAnsi="Times New Roman" w:cs="Times New Roman"/>
          <w:lang w:val="en-CA"/>
        </w:rPr>
        <w:t>C</w:t>
      </w:r>
      <w:r w:rsidRPr="00494767">
        <w:rPr>
          <w:rFonts w:ascii="Times New Roman" w:hAnsi="Times New Roman" w:cs="Times New Roman"/>
          <w:lang w:val="en-CA"/>
        </w:rPr>
        <w:t xml:space="preserve">anada: </w:t>
      </w:r>
      <w:r>
        <w:rPr>
          <w:rFonts w:ascii="Times New Roman" w:hAnsi="Times New Roman" w:cs="Times New Roman"/>
          <w:lang w:val="en-CA"/>
        </w:rPr>
        <w:t>W</w:t>
      </w:r>
      <w:r w:rsidRPr="00494767">
        <w:rPr>
          <w:rFonts w:ascii="Times New Roman" w:hAnsi="Times New Roman" w:cs="Times New Roman"/>
          <w:lang w:val="en-CA"/>
        </w:rPr>
        <w:t>hat counts as legal protection? </w:t>
      </w:r>
      <w:r w:rsidRPr="00494767">
        <w:rPr>
          <w:rFonts w:ascii="Times New Roman" w:hAnsi="Times New Roman" w:cs="Times New Roman"/>
          <w:i/>
          <w:iCs/>
          <w:lang w:val="en-CA"/>
        </w:rPr>
        <w:t>Canadian Journal of Law &amp; Society/La Revue Canadienne Droit et Société</w:t>
      </w:r>
      <w:r w:rsidRPr="00494767">
        <w:rPr>
          <w:rFonts w:ascii="Times New Roman" w:hAnsi="Times New Roman" w:cs="Times New Roman"/>
          <w:lang w:val="en-CA"/>
        </w:rPr>
        <w:t>, </w:t>
      </w:r>
      <w:r w:rsidRPr="00494767">
        <w:rPr>
          <w:rFonts w:ascii="Times New Roman" w:hAnsi="Times New Roman" w:cs="Times New Roman"/>
          <w:i/>
          <w:iCs/>
          <w:lang w:val="en-CA"/>
        </w:rPr>
        <w:t>26</w:t>
      </w:r>
      <w:r w:rsidRPr="00494767">
        <w:rPr>
          <w:rFonts w:ascii="Times New Roman" w:hAnsi="Times New Roman" w:cs="Times New Roman"/>
          <w:lang w:val="en-CA"/>
        </w:rPr>
        <w:t>(3), 509-529.</w:t>
      </w:r>
    </w:p>
    <w:p w14:paraId="6CF03E4C" w14:textId="57C0A346" w:rsidR="00871ED3" w:rsidRDefault="00871ED3" w:rsidP="00020F51">
      <w:pPr>
        <w:widowControl w:val="0"/>
        <w:ind w:left="709" w:hanging="709"/>
        <w:rPr>
          <w:rFonts w:ascii="Times New Roman" w:hAnsi="Times New Roman" w:cs="Times New Roman"/>
          <w:lang w:val="en-CA"/>
        </w:rPr>
      </w:pPr>
      <w:r w:rsidRPr="000513C2">
        <w:rPr>
          <w:rFonts w:ascii="Times New Roman" w:hAnsi="Times New Roman" w:cs="Times New Roman"/>
          <w:lang w:val="en-CA"/>
        </w:rPr>
        <w:t>Marquez, R., &amp; Brockenbrough, E. (2013). Queer youth v. the state of California: Interrogating legal discourses on the rights of queer students of color. </w:t>
      </w:r>
      <w:r w:rsidRPr="000513C2">
        <w:rPr>
          <w:rFonts w:ascii="Times New Roman" w:hAnsi="Times New Roman" w:cs="Times New Roman"/>
          <w:i/>
          <w:iCs/>
          <w:lang w:val="en-CA"/>
        </w:rPr>
        <w:t>Curriculum Inquiry</w:t>
      </w:r>
      <w:r w:rsidRPr="000513C2">
        <w:rPr>
          <w:rFonts w:ascii="Times New Roman" w:hAnsi="Times New Roman" w:cs="Times New Roman"/>
          <w:lang w:val="en-CA"/>
        </w:rPr>
        <w:t>, </w:t>
      </w:r>
      <w:r w:rsidRPr="000513C2">
        <w:rPr>
          <w:rFonts w:ascii="Times New Roman" w:hAnsi="Times New Roman" w:cs="Times New Roman"/>
          <w:i/>
          <w:iCs/>
          <w:lang w:val="en-CA"/>
        </w:rPr>
        <w:t>43</w:t>
      </w:r>
      <w:r w:rsidRPr="000513C2">
        <w:rPr>
          <w:rFonts w:ascii="Times New Roman" w:hAnsi="Times New Roman" w:cs="Times New Roman"/>
          <w:lang w:val="en-CA"/>
        </w:rPr>
        <w:t>(4), 461-482.</w:t>
      </w:r>
    </w:p>
    <w:p w14:paraId="38CA91A0" w14:textId="7982C433" w:rsidR="00871ED3" w:rsidRDefault="00871ED3" w:rsidP="00020F51">
      <w:pPr>
        <w:widowControl w:val="0"/>
        <w:ind w:left="709" w:hanging="709"/>
        <w:rPr>
          <w:rFonts w:ascii="Times New Roman" w:hAnsi="Times New Roman" w:cs="Times New Roman"/>
          <w:lang w:val="en-CA"/>
        </w:rPr>
      </w:pPr>
      <w:r w:rsidRPr="000513C2">
        <w:rPr>
          <w:rFonts w:ascii="Times New Roman" w:hAnsi="Times New Roman" w:cs="Times New Roman"/>
          <w:lang w:val="en-CA"/>
        </w:rPr>
        <w:t xml:space="preserve">Martino, W., Airton, L., Kuhl, D., &amp; Cumming-Potvin, W. (2019). Mapping transgender policyscapes: </w:t>
      </w:r>
      <w:r>
        <w:rPr>
          <w:rFonts w:ascii="Times New Roman" w:hAnsi="Times New Roman" w:cs="Times New Roman"/>
          <w:lang w:val="en-CA"/>
        </w:rPr>
        <w:t>A</w:t>
      </w:r>
      <w:r w:rsidRPr="000513C2">
        <w:rPr>
          <w:rFonts w:ascii="Times New Roman" w:hAnsi="Times New Roman" w:cs="Times New Roman"/>
          <w:lang w:val="en-CA"/>
        </w:rPr>
        <w:t xml:space="preserve"> policy analysis of transgender inclusivity in the education system in Ontario. </w:t>
      </w:r>
      <w:r w:rsidRPr="000513C2">
        <w:rPr>
          <w:rFonts w:ascii="Times New Roman" w:hAnsi="Times New Roman" w:cs="Times New Roman"/>
          <w:i/>
          <w:iCs/>
          <w:lang w:val="en-CA"/>
        </w:rPr>
        <w:t>Journal of Education Policy</w:t>
      </w:r>
      <w:r w:rsidRPr="000513C2">
        <w:rPr>
          <w:rFonts w:ascii="Times New Roman" w:hAnsi="Times New Roman" w:cs="Times New Roman"/>
          <w:lang w:val="en-CA"/>
        </w:rPr>
        <w:t>, </w:t>
      </w:r>
      <w:r w:rsidRPr="000513C2">
        <w:rPr>
          <w:rFonts w:ascii="Times New Roman" w:hAnsi="Times New Roman" w:cs="Times New Roman"/>
          <w:i/>
          <w:iCs/>
          <w:lang w:val="en-CA"/>
        </w:rPr>
        <w:t>34</w:t>
      </w:r>
      <w:r w:rsidRPr="000513C2">
        <w:rPr>
          <w:rFonts w:ascii="Times New Roman" w:hAnsi="Times New Roman" w:cs="Times New Roman"/>
          <w:lang w:val="en-CA"/>
        </w:rPr>
        <w:t>(3), 302-330.</w:t>
      </w:r>
    </w:p>
    <w:p w14:paraId="108B8434" w14:textId="77777777" w:rsidR="001F136D" w:rsidRPr="006A5938" w:rsidRDefault="001F136D" w:rsidP="00020F51">
      <w:pPr>
        <w:pStyle w:val="Bibliography"/>
        <w:widowControl w:val="0"/>
        <w:tabs>
          <w:tab w:val="left" w:pos="709"/>
        </w:tabs>
        <w:ind w:left="709" w:hanging="709"/>
        <w:rPr>
          <w:rFonts w:ascii="Times New Roman" w:hAnsi="Times New Roman" w:cs="Times New Roman"/>
          <w:lang w:val="en-US"/>
        </w:rPr>
      </w:pPr>
      <w:r w:rsidRPr="006A5938">
        <w:rPr>
          <w:rFonts w:ascii="Times New Roman" w:hAnsi="Times New Roman" w:cs="Times New Roman"/>
          <w:lang w:val="en-US"/>
        </w:rPr>
        <w:t xml:space="preserve">Martino, W. J., &amp; Berrill, D. (2007). Dangerous pedagogies: Addressing issues of sexuality, masculinity and schooling with male pre-service teacher education students. In K. G. Davison &amp; B. Frank, (Eds.), </w:t>
      </w:r>
      <w:r w:rsidRPr="006A5938">
        <w:rPr>
          <w:rFonts w:ascii="Times New Roman" w:hAnsi="Times New Roman" w:cs="Times New Roman"/>
          <w:i/>
          <w:iCs/>
          <w:lang w:val="en-US"/>
        </w:rPr>
        <w:t>Masculinity and schooling: International practices and perspectives</w:t>
      </w:r>
      <w:r w:rsidRPr="006A5938">
        <w:rPr>
          <w:rFonts w:ascii="Times New Roman" w:hAnsi="Times New Roman" w:cs="Times New Roman"/>
          <w:lang w:val="en-US"/>
        </w:rPr>
        <w:t xml:space="preserve"> (pp. 13–34). London, ON: Althouse Press.</w:t>
      </w:r>
    </w:p>
    <w:p w14:paraId="535B6A0C" w14:textId="77777777" w:rsidR="001F136D" w:rsidRPr="004F7A4E" w:rsidRDefault="001F136D" w:rsidP="00020F51">
      <w:pPr>
        <w:pStyle w:val="Bibliography"/>
        <w:widowControl w:val="0"/>
        <w:tabs>
          <w:tab w:val="left" w:pos="709"/>
        </w:tabs>
        <w:ind w:left="709" w:hanging="709"/>
        <w:rPr>
          <w:rFonts w:ascii="Times New Roman" w:hAnsi="Times New Roman" w:cs="Times New Roman"/>
          <w:lang w:val="en-US"/>
        </w:rPr>
      </w:pPr>
      <w:r w:rsidRPr="004F7A4E">
        <w:rPr>
          <w:rFonts w:ascii="Times New Roman" w:hAnsi="Times New Roman" w:cs="Times New Roman"/>
          <w:lang w:val="en-US"/>
        </w:rPr>
        <w:t xml:space="preserve">Martino, W. J., &amp; Cumming-Potvin, W. (2014). Teaching about “princess boys” or not the case of one male elementary school teacher and the polemics of gender expression and embodiment. </w:t>
      </w:r>
      <w:r w:rsidRPr="004F7A4E">
        <w:rPr>
          <w:rFonts w:ascii="Times New Roman" w:hAnsi="Times New Roman" w:cs="Times New Roman"/>
          <w:i/>
          <w:iCs/>
          <w:lang w:val="en-US"/>
        </w:rPr>
        <w:t>Men and Masculinities</w:t>
      </w:r>
      <w:r w:rsidRPr="004F7A4E">
        <w:rPr>
          <w:rFonts w:ascii="Times New Roman" w:hAnsi="Times New Roman" w:cs="Times New Roman"/>
          <w:lang w:val="en-US"/>
        </w:rPr>
        <w:t xml:space="preserve">, </w:t>
      </w:r>
      <w:r w:rsidRPr="004F7A4E">
        <w:rPr>
          <w:rFonts w:ascii="Times New Roman" w:hAnsi="Times New Roman" w:cs="Times New Roman"/>
          <w:i/>
          <w:lang w:val="en-US"/>
        </w:rPr>
        <w:t>18</w:t>
      </w:r>
      <w:r w:rsidRPr="004F7A4E">
        <w:rPr>
          <w:rFonts w:ascii="Times New Roman" w:hAnsi="Times New Roman" w:cs="Times New Roman"/>
          <w:lang w:val="en-US"/>
        </w:rPr>
        <w:t>(1), 79-99.</w:t>
      </w:r>
    </w:p>
    <w:p w14:paraId="3871F2AA" w14:textId="2C23EE89" w:rsidR="00871ED3" w:rsidRPr="00846677" w:rsidRDefault="00871ED3" w:rsidP="00020F51">
      <w:pPr>
        <w:widowControl w:val="0"/>
        <w:ind w:left="709" w:hanging="709"/>
        <w:rPr>
          <w:rFonts w:ascii="Times New Roman" w:eastAsia="Times New Roman" w:hAnsi="Times New Roman" w:cs="Times New Roman"/>
          <w:color w:val="000000" w:themeColor="text1"/>
          <w:lang w:val="en-CA"/>
        </w:rPr>
      </w:pPr>
      <w:r w:rsidRPr="00871ED3">
        <w:rPr>
          <w:rFonts w:ascii="Times New Roman" w:eastAsia="Times New Roman" w:hAnsi="Times New Roman" w:cs="Times New Roman"/>
          <w:color w:val="000000" w:themeColor="text1"/>
          <w:lang w:val="en-CA"/>
        </w:rPr>
        <w:t>Maxwell, J. A. (2010). Using numbers in qualitative research. </w:t>
      </w:r>
      <w:r w:rsidRPr="00871ED3">
        <w:rPr>
          <w:rFonts w:ascii="Times New Roman" w:eastAsia="Times New Roman" w:hAnsi="Times New Roman" w:cs="Times New Roman"/>
          <w:i/>
          <w:iCs/>
          <w:color w:val="000000" w:themeColor="text1"/>
          <w:lang w:val="en-CA"/>
        </w:rPr>
        <w:t xml:space="preserve">Qualitative </w:t>
      </w:r>
      <w:r>
        <w:rPr>
          <w:rFonts w:ascii="Times New Roman" w:eastAsia="Times New Roman" w:hAnsi="Times New Roman" w:cs="Times New Roman"/>
          <w:i/>
          <w:iCs/>
          <w:color w:val="000000" w:themeColor="text1"/>
          <w:lang w:val="en-CA"/>
        </w:rPr>
        <w:t>I</w:t>
      </w:r>
      <w:r w:rsidRPr="00871ED3">
        <w:rPr>
          <w:rFonts w:ascii="Times New Roman" w:eastAsia="Times New Roman" w:hAnsi="Times New Roman" w:cs="Times New Roman"/>
          <w:i/>
          <w:iCs/>
          <w:color w:val="000000" w:themeColor="text1"/>
          <w:lang w:val="en-CA"/>
        </w:rPr>
        <w:t>nquiry</w:t>
      </w:r>
      <w:r w:rsidRPr="00871ED3">
        <w:rPr>
          <w:rFonts w:ascii="Times New Roman" w:eastAsia="Times New Roman" w:hAnsi="Times New Roman" w:cs="Times New Roman"/>
          <w:color w:val="000000" w:themeColor="text1"/>
          <w:lang w:val="en-CA"/>
        </w:rPr>
        <w:t>, </w:t>
      </w:r>
      <w:r w:rsidRPr="00871ED3">
        <w:rPr>
          <w:rFonts w:ascii="Times New Roman" w:eastAsia="Times New Roman" w:hAnsi="Times New Roman" w:cs="Times New Roman"/>
          <w:i/>
          <w:iCs/>
          <w:color w:val="000000" w:themeColor="text1"/>
          <w:lang w:val="en-CA"/>
        </w:rPr>
        <w:t>16</w:t>
      </w:r>
      <w:r w:rsidRPr="00871ED3">
        <w:rPr>
          <w:rFonts w:ascii="Times New Roman" w:eastAsia="Times New Roman" w:hAnsi="Times New Roman" w:cs="Times New Roman"/>
          <w:color w:val="000000" w:themeColor="text1"/>
          <w:lang w:val="en-CA"/>
        </w:rPr>
        <w:t>(6), 475-482.</w:t>
      </w:r>
    </w:p>
    <w:p w14:paraId="1BFAC278" w14:textId="77777777" w:rsidR="001F136D" w:rsidRPr="006A5938" w:rsidRDefault="001F136D" w:rsidP="00020F51">
      <w:pPr>
        <w:pStyle w:val="Bibliography"/>
        <w:widowControl w:val="0"/>
        <w:tabs>
          <w:tab w:val="left" w:pos="709"/>
        </w:tabs>
        <w:ind w:left="709" w:hanging="709"/>
        <w:rPr>
          <w:rFonts w:ascii="Times New Roman" w:hAnsi="Times New Roman" w:cs="Times New Roman"/>
          <w:lang w:val="en-US"/>
        </w:rPr>
      </w:pPr>
      <w:r w:rsidRPr="006A5938">
        <w:rPr>
          <w:rFonts w:ascii="Times New Roman" w:hAnsi="Times New Roman" w:cs="Times New Roman"/>
          <w:lang w:val="en-US"/>
        </w:rPr>
        <w:t xml:space="preserve">McGuire, J. K., Anderson, C. R., Toomey, R. B., &amp; Russell, S. T. (2010). School climate for transgender youth: A mixed method investigation of student experiences and school responses. </w:t>
      </w:r>
      <w:r w:rsidRPr="006A5938">
        <w:rPr>
          <w:rFonts w:ascii="Times New Roman" w:hAnsi="Times New Roman" w:cs="Times New Roman"/>
          <w:i/>
          <w:iCs/>
          <w:lang w:val="en-US"/>
        </w:rPr>
        <w:t>Journal of Youth and Adolescence</w:t>
      </w:r>
      <w:r w:rsidRPr="006A5938">
        <w:rPr>
          <w:rFonts w:ascii="Times New Roman" w:hAnsi="Times New Roman" w:cs="Times New Roman"/>
          <w:lang w:val="en-US"/>
        </w:rPr>
        <w:t xml:space="preserve">, </w:t>
      </w:r>
      <w:r w:rsidRPr="006A5938">
        <w:rPr>
          <w:rFonts w:ascii="Times New Roman" w:hAnsi="Times New Roman" w:cs="Times New Roman"/>
          <w:i/>
          <w:iCs/>
          <w:lang w:val="en-US"/>
        </w:rPr>
        <w:t>39</w:t>
      </w:r>
      <w:r>
        <w:rPr>
          <w:rFonts w:ascii="Times New Roman" w:hAnsi="Times New Roman" w:cs="Times New Roman"/>
          <w:lang w:val="en-US"/>
        </w:rPr>
        <w:t>(10), 1175-</w:t>
      </w:r>
      <w:r w:rsidRPr="006A5938">
        <w:rPr>
          <w:rFonts w:ascii="Times New Roman" w:hAnsi="Times New Roman" w:cs="Times New Roman"/>
          <w:lang w:val="en-US"/>
        </w:rPr>
        <w:t>1188.</w:t>
      </w:r>
    </w:p>
    <w:p w14:paraId="741C44A4" w14:textId="13D34C54" w:rsidR="00871ED3" w:rsidRPr="00846677" w:rsidRDefault="00871ED3" w:rsidP="00020F51">
      <w:pPr>
        <w:widowControl w:val="0"/>
        <w:ind w:left="709" w:hanging="709"/>
        <w:rPr>
          <w:rFonts w:ascii="Times New Roman" w:hAnsi="Times New Roman" w:cs="Times New Roman"/>
          <w:lang w:val="en-CA"/>
        </w:rPr>
      </w:pPr>
      <w:r w:rsidRPr="000513C2">
        <w:rPr>
          <w:rFonts w:ascii="Times New Roman" w:hAnsi="Times New Roman" w:cs="Times New Roman"/>
          <w:lang w:val="en-CA"/>
        </w:rPr>
        <w:t>Meyer, E. J., &amp; Keenan, H. (2018). Can policies help schools affirm gender diversity? A policy archaeology of transgender-inclusive policies in California schools. </w:t>
      </w:r>
      <w:r w:rsidRPr="000513C2">
        <w:rPr>
          <w:rFonts w:ascii="Times New Roman" w:hAnsi="Times New Roman" w:cs="Times New Roman"/>
          <w:i/>
          <w:iCs/>
          <w:lang w:val="en-CA"/>
        </w:rPr>
        <w:t>Gender and Education</w:t>
      </w:r>
      <w:r w:rsidRPr="000513C2">
        <w:rPr>
          <w:rFonts w:ascii="Times New Roman" w:hAnsi="Times New Roman" w:cs="Times New Roman"/>
          <w:lang w:val="en-CA"/>
        </w:rPr>
        <w:t>, </w:t>
      </w:r>
      <w:r w:rsidRPr="000513C2">
        <w:rPr>
          <w:rFonts w:ascii="Times New Roman" w:hAnsi="Times New Roman" w:cs="Times New Roman"/>
          <w:i/>
          <w:iCs/>
          <w:lang w:val="en-CA"/>
        </w:rPr>
        <w:t>30</w:t>
      </w:r>
      <w:r w:rsidRPr="000513C2">
        <w:rPr>
          <w:rFonts w:ascii="Times New Roman" w:hAnsi="Times New Roman" w:cs="Times New Roman"/>
          <w:lang w:val="en-CA"/>
        </w:rPr>
        <w:t>(6), 736-753.</w:t>
      </w:r>
    </w:p>
    <w:p w14:paraId="0CD4BEE1" w14:textId="77777777" w:rsidR="00E10913" w:rsidRPr="006A5938" w:rsidRDefault="00E10913" w:rsidP="00020F51">
      <w:pPr>
        <w:widowControl w:val="0"/>
        <w:autoSpaceDE w:val="0"/>
        <w:autoSpaceDN w:val="0"/>
        <w:adjustRightInd w:val="0"/>
        <w:ind w:left="567" w:hanging="567"/>
        <w:rPr>
          <w:rFonts w:ascii="Times New Roman" w:eastAsia="Calibri" w:hAnsi="Times New Roman" w:cs="Times New Roman"/>
          <w:lang w:val="en-CA"/>
        </w:rPr>
      </w:pPr>
      <w:r w:rsidRPr="006A5938">
        <w:rPr>
          <w:rFonts w:ascii="Times New Roman" w:eastAsia="Calibri" w:hAnsi="Times New Roman" w:cs="Times New Roman"/>
          <w:lang w:val="en-CA"/>
        </w:rPr>
        <w:t xml:space="preserve">Meyer, E., Stafford, A., &amp; Airton, L. (2016). Transgender and gender-creative students in PK-12 schools: What we can learn from their teachers. </w:t>
      </w:r>
      <w:r w:rsidRPr="006A5938">
        <w:rPr>
          <w:rFonts w:ascii="Times New Roman" w:eastAsia="Calibri" w:hAnsi="Times New Roman" w:cs="Times New Roman"/>
          <w:i/>
          <w:lang w:val="en-CA"/>
        </w:rPr>
        <w:t>Teachers College Record, 118</w:t>
      </w:r>
      <w:r w:rsidRPr="006A5938">
        <w:rPr>
          <w:rFonts w:ascii="Times New Roman" w:eastAsia="Calibri" w:hAnsi="Times New Roman" w:cs="Times New Roman"/>
          <w:lang w:val="en-CA"/>
        </w:rPr>
        <w:t>(8), 1-50.</w:t>
      </w:r>
    </w:p>
    <w:p w14:paraId="7B3EFB13" w14:textId="4B26028C" w:rsidR="00545FB6" w:rsidRPr="00545FB6" w:rsidRDefault="00545FB6" w:rsidP="00020F51">
      <w:pPr>
        <w:widowControl w:val="0"/>
        <w:ind w:left="709" w:hanging="709"/>
        <w:rPr>
          <w:rFonts w:ascii="Times New Roman" w:eastAsia="Times New Roman" w:hAnsi="Times New Roman" w:cs="Times New Roman"/>
          <w:color w:val="000000" w:themeColor="text1"/>
          <w:lang w:val="en-CA"/>
        </w:rPr>
      </w:pPr>
      <w:r w:rsidRPr="00545FB6">
        <w:rPr>
          <w:rFonts w:ascii="Times New Roman" w:eastAsia="Times New Roman" w:hAnsi="Times New Roman" w:cs="Times New Roman"/>
          <w:color w:val="000000" w:themeColor="text1"/>
          <w:lang w:val="en-CA"/>
        </w:rPr>
        <w:lastRenderedPageBreak/>
        <w:t xml:space="preserve">Miller, S. J., Mayo, C., &amp; Lugg, C. A. (2018). Sex and gender in transition in US schools: </w:t>
      </w:r>
      <w:r w:rsidR="00E87EF2">
        <w:rPr>
          <w:rFonts w:ascii="Times New Roman" w:eastAsia="Times New Roman" w:hAnsi="Times New Roman" w:cs="Times New Roman"/>
          <w:color w:val="000000" w:themeColor="text1"/>
          <w:lang w:val="en-CA"/>
        </w:rPr>
        <w:t>W</w:t>
      </w:r>
      <w:r w:rsidRPr="00545FB6">
        <w:rPr>
          <w:rFonts w:ascii="Times New Roman" w:eastAsia="Times New Roman" w:hAnsi="Times New Roman" w:cs="Times New Roman"/>
          <w:color w:val="000000" w:themeColor="text1"/>
          <w:lang w:val="en-CA"/>
        </w:rPr>
        <w:t>ays forward. </w:t>
      </w:r>
      <w:r w:rsidRPr="00545FB6">
        <w:rPr>
          <w:rFonts w:ascii="Times New Roman" w:eastAsia="Times New Roman" w:hAnsi="Times New Roman" w:cs="Times New Roman"/>
          <w:i/>
          <w:iCs/>
          <w:color w:val="000000" w:themeColor="text1"/>
          <w:lang w:val="en-CA"/>
        </w:rPr>
        <w:t>Sex Education</w:t>
      </w:r>
      <w:r w:rsidRPr="00545FB6">
        <w:rPr>
          <w:rFonts w:ascii="Times New Roman" w:eastAsia="Times New Roman" w:hAnsi="Times New Roman" w:cs="Times New Roman"/>
          <w:color w:val="000000" w:themeColor="text1"/>
          <w:lang w:val="en-CA"/>
        </w:rPr>
        <w:t>, </w:t>
      </w:r>
      <w:r w:rsidRPr="00545FB6">
        <w:rPr>
          <w:rFonts w:ascii="Times New Roman" w:eastAsia="Times New Roman" w:hAnsi="Times New Roman" w:cs="Times New Roman"/>
          <w:i/>
          <w:iCs/>
          <w:color w:val="000000" w:themeColor="text1"/>
          <w:lang w:val="en-CA"/>
        </w:rPr>
        <w:t>18</w:t>
      </w:r>
      <w:r w:rsidRPr="00545FB6">
        <w:rPr>
          <w:rFonts w:ascii="Times New Roman" w:eastAsia="Times New Roman" w:hAnsi="Times New Roman" w:cs="Times New Roman"/>
          <w:color w:val="000000" w:themeColor="text1"/>
          <w:lang w:val="en-CA"/>
        </w:rPr>
        <w:t>(4), 345-359.</w:t>
      </w:r>
    </w:p>
    <w:p w14:paraId="7F42C622" w14:textId="3D051D50" w:rsidR="004C51B1" w:rsidRDefault="004C51B1" w:rsidP="00020F51">
      <w:pPr>
        <w:widowControl w:val="0"/>
        <w:ind w:left="709" w:hanging="709"/>
        <w:rPr>
          <w:rFonts w:ascii="Times New Roman" w:eastAsia="Times New Roman" w:hAnsi="Times New Roman" w:cs="Times New Roman"/>
          <w:color w:val="000000" w:themeColor="text1"/>
          <w:lang w:val="en-CA"/>
        </w:rPr>
      </w:pPr>
      <w:r w:rsidRPr="00B141DA">
        <w:rPr>
          <w:rFonts w:ascii="Times New Roman" w:hAnsi="Times New Roman" w:cs="Times New Roman"/>
        </w:rPr>
        <w:t>Moose Factory Island District School Area Board</w:t>
      </w:r>
      <w:r>
        <w:rPr>
          <w:rFonts w:ascii="Times New Roman" w:hAnsi="Times New Roman" w:cs="Times New Roman"/>
        </w:rPr>
        <w:t>.</w:t>
      </w:r>
      <w:r w:rsidRPr="00B141DA">
        <w:rPr>
          <w:rFonts w:ascii="Times New Roman" w:hAnsi="Times New Roman" w:cs="Times New Roman"/>
        </w:rPr>
        <w:t xml:space="preserve"> </w:t>
      </w:r>
      <w:r>
        <w:rPr>
          <w:rFonts w:ascii="Times New Roman" w:hAnsi="Times New Roman" w:cs="Times New Roman"/>
        </w:rPr>
        <w:t>(</w:t>
      </w:r>
      <w:r w:rsidR="00BB165C">
        <w:rPr>
          <w:rFonts w:ascii="Times New Roman" w:hAnsi="Times New Roman" w:cs="Times New Roman"/>
        </w:rPr>
        <w:t>2014</w:t>
      </w:r>
      <w:r>
        <w:rPr>
          <w:rFonts w:ascii="Times New Roman" w:hAnsi="Times New Roman" w:cs="Times New Roman"/>
        </w:rPr>
        <w:t>).</w:t>
      </w:r>
      <w:r w:rsidRPr="00B141DA">
        <w:rPr>
          <w:rFonts w:ascii="Times New Roman" w:hAnsi="Times New Roman" w:cs="Times New Roman"/>
        </w:rPr>
        <w:t xml:space="preserve"> </w:t>
      </w:r>
      <w:r w:rsidRPr="00B141DA">
        <w:rPr>
          <w:rFonts w:ascii="Times New Roman" w:hAnsi="Times New Roman" w:cs="Times New Roman"/>
          <w:i/>
        </w:rPr>
        <w:t xml:space="preserve">Student </w:t>
      </w:r>
      <w:r>
        <w:rPr>
          <w:rFonts w:ascii="Times New Roman" w:hAnsi="Times New Roman" w:cs="Times New Roman"/>
          <w:i/>
        </w:rPr>
        <w:t>d</w:t>
      </w:r>
      <w:r w:rsidRPr="00B141DA">
        <w:rPr>
          <w:rFonts w:ascii="Times New Roman" w:hAnsi="Times New Roman" w:cs="Times New Roman"/>
          <w:i/>
        </w:rPr>
        <w:t>iscipline: Suspension</w:t>
      </w:r>
      <w:r>
        <w:rPr>
          <w:rFonts w:ascii="Times New Roman" w:eastAsia="Times New Roman" w:hAnsi="Times New Roman" w:cs="Times New Roman"/>
          <w:color w:val="000000" w:themeColor="text1"/>
          <w:lang w:val="en-CA"/>
        </w:rPr>
        <w:t xml:space="preserve">. Moose Factory, ON: Author. </w:t>
      </w:r>
      <w:hyperlink r:id="rId11" w:history="1">
        <w:r w:rsidRPr="00D56078">
          <w:rPr>
            <w:rStyle w:val="Hyperlink"/>
            <w:rFonts w:ascii="Times New Roman" w:eastAsia="Times New Roman" w:hAnsi="Times New Roman" w:cs="Times New Roman"/>
            <w:lang w:val="en-CA"/>
          </w:rPr>
          <w:t>http://mfidsab.ca/wp-content/uploads/2018/04/25-MFIDSAB-Procedure-No.-378-Student-Suspension.pdf</w:t>
        </w:r>
      </w:hyperlink>
    </w:p>
    <w:p w14:paraId="4510016B" w14:textId="77777777" w:rsidR="00F221F9" w:rsidRDefault="00F221F9" w:rsidP="00020F51">
      <w:pPr>
        <w:widowControl w:val="0"/>
        <w:ind w:left="709" w:hanging="709"/>
        <w:rPr>
          <w:rFonts w:ascii="Times New Roman" w:eastAsia="Times New Roman" w:hAnsi="Times New Roman" w:cs="Times New Roman"/>
          <w:color w:val="000000" w:themeColor="text1"/>
          <w:lang w:val="en-CA"/>
        </w:rPr>
      </w:pPr>
      <w:r w:rsidRPr="00F221F9">
        <w:rPr>
          <w:rFonts w:ascii="Times New Roman" w:eastAsia="Times New Roman" w:hAnsi="Times New Roman" w:cs="Times New Roman"/>
          <w:i/>
          <w:color w:val="000000" w:themeColor="text1"/>
          <w:lang w:val="en-CA"/>
        </w:rPr>
        <w:t>Ontario Human Rights Code</w:t>
      </w:r>
      <w:r w:rsidRPr="00F221F9">
        <w:rPr>
          <w:rFonts w:ascii="Times New Roman" w:eastAsia="Times New Roman" w:hAnsi="Times New Roman" w:cs="Times New Roman"/>
          <w:color w:val="000000" w:themeColor="text1"/>
          <w:lang w:val="en-CA"/>
        </w:rPr>
        <w:t>, RSO 1990, c H 19.</w:t>
      </w:r>
    </w:p>
    <w:p w14:paraId="7B824C6C" w14:textId="24E37519" w:rsidR="00871ED3" w:rsidRPr="00871ED3" w:rsidRDefault="00871ED3" w:rsidP="00020F51">
      <w:pPr>
        <w:widowControl w:val="0"/>
        <w:ind w:left="709" w:hanging="709"/>
        <w:rPr>
          <w:rFonts w:ascii="Times New Roman" w:hAnsi="Times New Roman" w:cs="Times New Roman"/>
          <w:color w:val="000000" w:themeColor="text1"/>
        </w:rPr>
      </w:pPr>
      <w:r w:rsidRPr="00871ED3">
        <w:rPr>
          <w:rFonts w:ascii="Times New Roman" w:eastAsia="Times New Roman" w:hAnsi="Times New Roman" w:cs="Times New Roman"/>
          <w:color w:val="000000" w:themeColor="text1"/>
          <w:lang w:val="en-CA"/>
        </w:rPr>
        <w:t>Ontario Human Rights Commis</w:t>
      </w:r>
      <w:r w:rsidR="000E7AB7">
        <w:rPr>
          <w:rFonts w:ascii="Times New Roman" w:eastAsia="Times New Roman" w:hAnsi="Times New Roman" w:cs="Times New Roman"/>
          <w:color w:val="000000" w:themeColor="text1"/>
          <w:lang w:val="en-CA"/>
        </w:rPr>
        <w:t>s</w:t>
      </w:r>
      <w:r w:rsidRPr="00871ED3">
        <w:rPr>
          <w:rFonts w:ascii="Times New Roman" w:eastAsia="Times New Roman" w:hAnsi="Times New Roman" w:cs="Times New Roman"/>
          <w:color w:val="000000" w:themeColor="text1"/>
          <w:lang w:val="en-CA"/>
        </w:rPr>
        <w:t>ion. (2014).</w:t>
      </w:r>
      <w:r w:rsidRPr="00871ED3">
        <w:rPr>
          <w:rFonts w:ascii="Times New Roman" w:hAnsi="Times New Roman" w:cs="Times New Roman"/>
          <w:bCs/>
          <w:color w:val="000000" w:themeColor="text1"/>
        </w:rPr>
        <w:t xml:space="preserve"> </w:t>
      </w:r>
      <w:r w:rsidRPr="00E10913">
        <w:rPr>
          <w:rFonts w:ascii="Times New Roman" w:hAnsi="Times New Roman" w:cs="Times New Roman"/>
          <w:i/>
          <w:color w:val="000000" w:themeColor="text1"/>
        </w:rPr>
        <w:t>Policy on preventing discrimination because of gender identity and gender expression</w:t>
      </w:r>
      <w:r w:rsidRPr="00E10913">
        <w:rPr>
          <w:rFonts w:ascii="Times New Roman" w:eastAsia="Times New Roman" w:hAnsi="Times New Roman" w:cs="Times New Roman"/>
          <w:i/>
          <w:color w:val="000000" w:themeColor="text1"/>
          <w:lang w:val="en-CA"/>
        </w:rPr>
        <w:t>.</w:t>
      </w:r>
      <w:r w:rsidRPr="00871ED3">
        <w:rPr>
          <w:rFonts w:ascii="Times New Roman" w:eastAsia="Times New Roman" w:hAnsi="Times New Roman" w:cs="Times New Roman"/>
          <w:color w:val="000000" w:themeColor="text1"/>
          <w:lang w:val="en-CA"/>
        </w:rPr>
        <w:t xml:space="preserve"> </w:t>
      </w:r>
      <w:r w:rsidR="00E10913">
        <w:rPr>
          <w:rFonts w:ascii="Times New Roman" w:eastAsia="Times New Roman" w:hAnsi="Times New Roman" w:cs="Times New Roman"/>
          <w:color w:val="000000" w:themeColor="text1"/>
          <w:lang w:val="en-CA"/>
        </w:rPr>
        <w:t xml:space="preserve">Toronto, ON: Author. </w:t>
      </w:r>
      <w:r w:rsidRPr="00871ED3">
        <w:rPr>
          <w:rFonts w:ascii="Times New Roman" w:hAnsi="Times New Roman" w:cs="Times New Roman"/>
          <w:color w:val="000000" w:themeColor="text1"/>
        </w:rPr>
        <w:t xml:space="preserve">Retrieved from </w:t>
      </w:r>
    </w:p>
    <w:p w14:paraId="3106FCC8" w14:textId="5B457CD8" w:rsidR="00871ED3" w:rsidRPr="00846677" w:rsidRDefault="00FF1821" w:rsidP="00020F51">
      <w:pPr>
        <w:widowControl w:val="0"/>
        <w:ind w:left="720"/>
        <w:rPr>
          <w:rFonts w:ascii="Times New Roman" w:eastAsia="Times New Roman" w:hAnsi="Times New Roman" w:cs="Times New Roman"/>
          <w:lang w:val="en-CA"/>
        </w:rPr>
      </w:pPr>
      <w:hyperlink r:id="rId12" w:history="1">
        <w:r w:rsidR="00871ED3" w:rsidRPr="00871ED3">
          <w:rPr>
            <w:rStyle w:val="Hyperlink"/>
            <w:rFonts w:ascii="Times New Roman" w:eastAsia="Times New Roman" w:hAnsi="Times New Roman" w:cs="Times New Roman"/>
            <w:lang w:val="en-CA"/>
          </w:rPr>
          <w:t>http://www.ohrc.on.ca/sites/default/files/Policy%20on%20preventing%20discrimination%20because%20of%20gender%20identity%20and%20gender%20expression.pdf</w:t>
        </w:r>
      </w:hyperlink>
    </w:p>
    <w:p w14:paraId="721A8B1C" w14:textId="77777777" w:rsidR="001F136D" w:rsidRPr="006A5938" w:rsidRDefault="001F136D" w:rsidP="00020F51">
      <w:pPr>
        <w:pStyle w:val="Bibliography"/>
        <w:widowControl w:val="0"/>
        <w:tabs>
          <w:tab w:val="left" w:pos="709"/>
        </w:tabs>
        <w:ind w:left="709" w:hanging="709"/>
        <w:rPr>
          <w:rFonts w:ascii="Times New Roman" w:hAnsi="Times New Roman" w:cs="Times New Roman"/>
          <w:lang w:val="en-US"/>
        </w:rPr>
      </w:pPr>
      <w:r w:rsidRPr="006A5938">
        <w:rPr>
          <w:rFonts w:ascii="Times New Roman" w:hAnsi="Times New Roman" w:cs="Times New Roman"/>
          <w:lang w:val="en-US"/>
        </w:rPr>
        <w:t xml:space="preserve">Paechter, C. (2003). Learning masculinities and femininities: Power/knowledge and legitimate peripheral participation. </w:t>
      </w:r>
      <w:r w:rsidRPr="006A5938">
        <w:rPr>
          <w:rFonts w:ascii="Times New Roman" w:hAnsi="Times New Roman" w:cs="Times New Roman"/>
          <w:i/>
          <w:iCs/>
          <w:lang w:val="en-US"/>
        </w:rPr>
        <w:t>Women’s Studies International Forum</w:t>
      </w:r>
      <w:r w:rsidRPr="006A5938">
        <w:rPr>
          <w:rFonts w:ascii="Times New Roman" w:hAnsi="Times New Roman" w:cs="Times New Roman"/>
          <w:lang w:val="en-US"/>
        </w:rPr>
        <w:t xml:space="preserve">, </w:t>
      </w:r>
      <w:r w:rsidRPr="006A5938">
        <w:rPr>
          <w:rFonts w:ascii="Times New Roman" w:hAnsi="Times New Roman" w:cs="Times New Roman"/>
          <w:i/>
          <w:iCs/>
          <w:lang w:val="en-US"/>
        </w:rPr>
        <w:t>26</w:t>
      </w:r>
      <w:r>
        <w:rPr>
          <w:rFonts w:ascii="Times New Roman" w:hAnsi="Times New Roman" w:cs="Times New Roman"/>
          <w:lang w:val="en-US"/>
        </w:rPr>
        <w:t>(6), 541-</w:t>
      </w:r>
      <w:r w:rsidRPr="006A5938">
        <w:rPr>
          <w:rFonts w:ascii="Times New Roman" w:hAnsi="Times New Roman" w:cs="Times New Roman"/>
          <w:lang w:val="en-US"/>
        </w:rPr>
        <w:t>552.</w:t>
      </w:r>
    </w:p>
    <w:p w14:paraId="7F579772" w14:textId="77777777" w:rsidR="001F136D" w:rsidRPr="006A5938" w:rsidRDefault="001F136D" w:rsidP="00020F51">
      <w:pPr>
        <w:pStyle w:val="Bibliography"/>
        <w:widowControl w:val="0"/>
        <w:tabs>
          <w:tab w:val="left" w:pos="709"/>
        </w:tabs>
        <w:ind w:left="709" w:hanging="709"/>
        <w:rPr>
          <w:rFonts w:ascii="Times New Roman" w:hAnsi="Times New Roman" w:cs="Times New Roman"/>
          <w:lang w:val="en-US"/>
        </w:rPr>
      </w:pPr>
      <w:r w:rsidRPr="006A5938">
        <w:rPr>
          <w:rFonts w:ascii="Times New Roman" w:hAnsi="Times New Roman" w:cs="Times New Roman"/>
          <w:lang w:val="en-US"/>
        </w:rPr>
        <w:t xml:space="preserve">Paechter, C. (2006). Masculine femininities/feminine masculinities: Power, identities and gender. </w:t>
      </w:r>
      <w:r w:rsidRPr="006A5938">
        <w:rPr>
          <w:rFonts w:ascii="Times New Roman" w:hAnsi="Times New Roman" w:cs="Times New Roman"/>
          <w:i/>
          <w:iCs/>
          <w:lang w:val="en-US"/>
        </w:rPr>
        <w:t>Gender and Education</w:t>
      </w:r>
      <w:r w:rsidRPr="006A5938">
        <w:rPr>
          <w:rFonts w:ascii="Times New Roman" w:hAnsi="Times New Roman" w:cs="Times New Roman"/>
          <w:lang w:val="en-US"/>
        </w:rPr>
        <w:t xml:space="preserve">, </w:t>
      </w:r>
      <w:r w:rsidRPr="006A5938">
        <w:rPr>
          <w:rFonts w:ascii="Times New Roman" w:hAnsi="Times New Roman" w:cs="Times New Roman"/>
          <w:i/>
          <w:iCs/>
          <w:lang w:val="en-US"/>
        </w:rPr>
        <w:t>18</w:t>
      </w:r>
      <w:r>
        <w:rPr>
          <w:rFonts w:ascii="Times New Roman" w:hAnsi="Times New Roman" w:cs="Times New Roman"/>
          <w:lang w:val="en-US"/>
        </w:rPr>
        <w:t>(3), 253-</w:t>
      </w:r>
      <w:r w:rsidRPr="006A5938">
        <w:rPr>
          <w:rFonts w:ascii="Times New Roman" w:hAnsi="Times New Roman" w:cs="Times New Roman"/>
          <w:lang w:val="en-US"/>
        </w:rPr>
        <w:t>263. http://doi.org/10.1080/09540250600667785</w:t>
      </w:r>
    </w:p>
    <w:p w14:paraId="5E59EE5E" w14:textId="77777777" w:rsidR="001F136D" w:rsidRPr="006A5938" w:rsidRDefault="001F136D" w:rsidP="00020F51">
      <w:pPr>
        <w:pStyle w:val="Bibliography"/>
        <w:widowControl w:val="0"/>
        <w:tabs>
          <w:tab w:val="left" w:pos="709"/>
        </w:tabs>
        <w:ind w:left="709" w:hanging="709"/>
        <w:rPr>
          <w:rFonts w:ascii="Times New Roman" w:hAnsi="Times New Roman" w:cs="Times New Roman"/>
          <w:lang w:val="en-US"/>
        </w:rPr>
      </w:pPr>
      <w:r w:rsidRPr="006A5938">
        <w:rPr>
          <w:rFonts w:ascii="Times New Roman" w:hAnsi="Times New Roman" w:cs="Times New Roman"/>
          <w:lang w:val="en-US"/>
        </w:rPr>
        <w:t xml:space="preserve">Paechter, C., &amp; Clark, S. (2007). Learning gender in primary school playgrounds: Findings from the Tomboy Identities Study. </w:t>
      </w:r>
      <w:r w:rsidRPr="006A5938">
        <w:rPr>
          <w:rFonts w:ascii="Times New Roman" w:hAnsi="Times New Roman" w:cs="Times New Roman"/>
          <w:i/>
          <w:iCs/>
          <w:lang w:val="en-US"/>
        </w:rPr>
        <w:t>Pedagogy, Culture &amp; Society</w:t>
      </w:r>
      <w:r w:rsidRPr="006A5938">
        <w:rPr>
          <w:rFonts w:ascii="Times New Roman" w:hAnsi="Times New Roman" w:cs="Times New Roman"/>
          <w:lang w:val="en-US"/>
        </w:rPr>
        <w:t xml:space="preserve">, </w:t>
      </w:r>
      <w:r w:rsidRPr="006A5938">
        <w:rPr>
          <w:rFonts w:ascii="Times New Roman" w:hAnsi="Times New Roman" w:cs="Times New Roman"/>
          <w:i/>
          <w:iCs/>
          <w:lang w:val="en-US"/>
        </w:rPr>
        <w:t>15</w:t>
      </w:r>
      <w:r>
        <w:rPr>
          <w:rFonts w:ascii="Times New Roman" w:hAnsi="Times New Roman" w:cs="Times New Roman"/>
          <w:lang w:val="en-US"/>
        </w:rPr>
        <w:t>(3), 317-</w:t>
      </w:r>
      <w:r w:rsidRPr="006A5938">
        <w:rPr>
          <w:rFonts w:ascii="Times New Roman" w:hAnsi="Times New Roman" w:cs="Times New Roman"/>
          <w:lang w:val="en-US"/>
        </w:rPr>
        <w:t>331. http://doi.org/10.1080/14681360701602224</w:t>
      </w:r>
    </w:p>
    <w:p w14:paraId="5861E8F3" w14:textId="32BF159A" w:rsidR="004E67E2" w:rsidRPr="004E67E2" w:rsidRDefault="004E67E2" w:rsidP="00020F51">
      <w:pPr>
        <w:widowControl w:val="0"/>
        <w:ind w:left="851" w:hanging="851"/>
        <w:rPr>
          <w:rFonts w:ascii="Times New Roman" w:hAnsi="Times New Roman" w:cs="Times New Roman"/>
          <w:lang w:val="en-CA"/>
        </w:rPr>
      </w:pPr>
      <w:r w:rsidRPr="004E67E2">
        <w:rPr>
          <w:rFonts w:ascii="Times New Roman" w:hAnsi="Times New Roman" w:cs="Times New Roman"/>
          <w:lang w:val="en-CA"/>
        </w:rPr>
        <w:t>Pyne, J. (2014). The governance of gender non-conforming children: A dangerous</w:t>
      </w:r>
      <w:r w:rsidR="007068EE">
        <w:rPr>
          <w:rFonts w:ascii="Times New Roman" w:hAnsi="Times New Roman" w:cs="Times New Roman"/>
          <w:lang w:val="en-CA"/>
        </w:rPr>
        <w:t xml:space="preserve"> enclosure. </w:t>
      </w:r>
      <w:r w:rsidRPr="004E67E2">
        <w:rPr>
          <w:rFonts w:ascii="Times New Roman" w:hAnsi="Times New Roman" w:cs="Times New Roman"/>
          <w:i/>
          <w:iCs/>
          <w:lang w:val="en-CA"/>
        </w:rPr>
        <w:t>Annual Review of Critical Psychology</w:t>
      </w:r>
      <w:r w:rsidRPr="004E67E2">
        <w:rPr>
          <w:rFonts w:ascii="Times New Roman" w:hAnsi="Times New Roman" w:cs="Times New Roman"/>
          <w:lang w:val="en-CA"/>
        </w:rPr>
        <w:t>, </w:t>
      </w:r>
      <w:r w:rsidRPr="004E67E2">
        <w:rPr>
          <w:rFonts w:ascii="Times New Roman" w:hAnsi="Times New Roman" w:cs="Times New Roman"/>
          <w:i/>
          <w:iCs/>
          <w:lang w:val="en-CA"/>
        </w:rPr>
        <w:t>11</w:t>
      </w:r>
      <w:r w:rsidRPr="004E67E2">
        <w:rPr>
          <w:rFonts w:ascii="Times New Roman" w:hAnsi="Times New Roman" w:cs="Times New Roman"/>
          <w:lang w:val="en-CA"/>
        </w:rPr>
        <w:t>, 79-94.</w:t>
      </w:r>
    </w:p>
    <w:p w14:paraId="4176889A" w14:textId="2CE034F5" w:rsidR="00BF16B5" w:rsidRDefault="00BF16B5" w:rsidP="00020F51">
      <w:pPr>
        <w:widowControl w:val="0"/>
        <w:ind w:left="851" w:hanging="851"/>
        <w:rPr>
          <w:rFonts w:ascii="Times New Roman" w:hAnsi="Times New Roman" w:cs="Times New Roman"/>
          <w:lang w:val="en-CA"/>
        </w:rPr>
      </w:pPr>
      <w:r w:rsidRPr="00BF16B5">
        <w:rPr>
          <w:rFonts w:ascii="Times New Roman" w:hAnsi="Times New Roman" w:cs="Times New Roman"/>
          <w:lang w:val="en-CA"/>
        </w:rPr>
        <w:t xml:space="preserve">Pyne, J. (2017). Arresting Ashley X: Trans youth, puberty blockers and the question of whether time is on your side. </w:t>
      </w:r>
      <w:r w:rsidRPr="00BF16B5">
        <w:rPr>
          <w:rFonts w:ascii="Times New Roman" w:hAnsi="Times New Roman" w:cs="Times New Roman"/>
          <w:i/>
          <w:lang w:val="en-CA"/>
        </w:rPr>
        <w:t>Somatechnics, 7</w:t>
      </w:r>
      <w:r w:rsidRPr="00BF16B5">
        <w:rPr>
          <w:rFonts w:ascii="Times New Roman" w:hAnsi="Times New Roman" w:cs="Times New Roman"/>
          <w:lang w:val="en-CA"/>
        </w:rPr>
        <w:t>(1), 95-123.</w:t>
      </w:r>
    </w:p>
    <w:p w14:paraId="431BAF32" w14:textId="77777777" w:rsidR="001F136D" w:rsidRPr="006A5938" w:rsidRDefault="001F136D" w:rsidP="00020F51">
      <w:pPr>
        <w:pStyle w:val="Bibliography"/>
        <w:widowControl w:val="0"/>
        <w:tabs>
          <w:tab w:val="left" w:pos="709"/>
        </w:tabs>
        <w:ind w:left="709" w:hanging="709"/>
        <w:rPr>
          <w:rFonts w:ascii="Times New Roman" w:hAnsi="Times New Roman" w:cs="Times New Roman"/>
          <w:lang w:val="en-US"/>
        </w:rPr>
      </w:pPr>
      <w:r w:rsidRPr="006A5938">
        <w:rPr>
          <w:rFonts w:ascii="Times New Roman" w:hAnsi="Times New Roman" w:cs="Times New Roman"/>
          <w:lang w:val="en-US"/>
        </w:rPr>
        <w:t xml:space="preserve">Renold, E. (2005). </w:t>
      </w:r>
      <w:r w:rsidRPr="006A5938">
        <w:rPr>
          <w:rFonts w:ascii="Times New Roman" w:hAnsi="Times New Roman" w:cs="Times New Roman"/>
          <w:i/>
          <w:iCs/>
          <w:lang w:val="en-US"/>
        </w:rPr>
        <w:t>Girls, boys and junior sexualities: Exploring children’s gender and sexual relations in the primary school</w:t>
      </w:r>
      <w:r w:rsidRPr="006A5938">
        <w:rPr>
          <w:rFonts w:ascii="Times New Roman" w:hAnsi="Times New Roman" w:cs="Times New Roman"/>
          <w:lang w:val="en-US"/>
        </w:rPr>
        <w:t>. London, UK: Routledge.</w:t>
      </w:r>
    </w:p>
    <w:p w14:paraId="256D797A" w14:textId="088CCDB7" w:rsidR="00523A02" w:rsidRDefault="00523A02" w:rsidP="00020F51">
      <w:pPr>
        <w:widowControl w:val="0"/>
        <w:ind w:left="851" w:hanging="851"/>
        <w:rPr>
          <w:rFonts w:ascii="Times New Roman" w:hAnsi="Times New Roman" w:cs="Times New Roman"/>
          <w:lang w:val="en-CA"/>
        </w:rPr>
      </w:pPr>
      <w:r>
        <w:rPr>
          <w:rFonts w:ascii="Times New Roman" w:hAnsi="Times New Roman" w:cs="Times New Roman"/>
          <w:lang w:val="en-CA"/>
        </w:rPr>
        <w:t xml:space="preserve">Ryder, B. (2013). </w:t>
      </w:r>
      <w:r w:rsidRPr="00FC18DA">
        <w:rPr>
          <w:rFonts w:ascii="Times New Roman" w:hAnsi="Times New Roman" w:cs="Times New Roman"/>
          <w:i/>
          <w:lang w:val="en-CA"/>
        </w:rPr>
        <w:t>Discrimination on the basis of gender identity and gender expression</w:t>
      </w:r>
      <w:r w:rsidRPr="000B0FA5">
        <w:rPr>
          <w:rFonts w:ascii="Times New Roman" w:hAnsi="Times New Roman" w:cs="Times New Roman"/>
          <w:lang w:val="en-CA"/>
        </w:rPr>
        <w:t>. Toronto</w:t>
      </w:r>
      <w:r>
        <w:rPr>
          <w:rFonts w:ascii="Times New Roman" w:hAnsi="Times New Roman" w:cs="Times New Roman"/>
          <w:lang w:val="en-CA"/>
        </w:rPr>
        <w:t>, ON</w:t>
      </w:r>
      <w:r w:rsidRPr="000B0FA5">
        <w:rPr>
          <w:rFonts w:ascii="Times New Roman" w:hAnsi="Times New Roman" w:cs="Times New Roman"/>
          <w:lang w:val="en-CA"/>
        </w:rPr>
        <w:t>: Ontario Bar Association</w:t>
      </w:r>
      <w:r>
        <w:rPr>
          <w:rFonts w:ascii="Times New Roman" w:hAnsi="Times New Roman" w:cs="Times New Roman"/>
          <w:lang w:val="en-CA"/>
        </w:rPr>
        <w:t xml:space="preserve">. </w:t>
      </w:r>
    </w:p>
    <w:p w14:paraId="7768F244" w14:textId="5FEA516C" w:rsidR="00B61FA9" w:rsidRPr="00B61FA9" w:rsidRDefault="00B61FA9" w:rsidP="00020F51">
      <w:pPr>
        <w:widowControl w:val="0"/>
        <w:ind w:left="851" w:hanging="851"/>
        <w:rPr>
          <w:rFonts w:ascii="Times New Roman" w:hAnsi="Times New Roman" w:cs="Times New Roman"/>
          <w:lang w:val="en-CA"/>
        </w:rPr>
      </w:pPr>
      <w:r w:rsidRPr="00B61FA9">
        <w:rPr>
          <w:rFonts w:ascii="Times New Roman" w:hAnsi="Times New Roman" w:cs="Times New Roman"/>
          <w:lang w:val="en-CA"/>
        </w:rPr>
        <w:t>Saldaña, J. (2015). </w:t>
      </w:r>
      <w:r w:rsidRPr="00B61FA9">
        <w:rPr>
          <w:rFonts w:ascii="Times New Roman" w:hAnsi="Times New Roman" w:cs="Times New Roman"/>
          <w:i/>
          <w:iCs/>
          <w:lang w:val="en-CA"/>
        </w:rPr>
        <w:t>The coding manual for qualitative researchers</w:t>
      </w:r>
      <w:r w:rsidRPr="00B61FA9">
        <w:rPr>
          <w:rFonts w:ascii="Times New Roman" w:hAnsi="Times New Roman" w:cs="Times New Roman"/>
          <w:lang w:val="en-CA"/>
        </w:rPr>
        <w:t xml:space="preserve">. </w:t>
      </w:r>
      <w:r>
        <w:rPr>
          <w:rFonts w:ascii="Times New Roman" w:hAnsi="Times New Roman" w:cs="Times New Roman"/>
          <w:lang w:val="en-CA"/>
        </w:rPr>
        <w:t xml:space="preserve">Thousand Oaks, CA: </w:t>
      </w:r>
      <w:r w:rsidRPr="00B61FA9">
        <w:rPr>
          <w:rFonts w:ascii="Times New Roman" w:hAnsi="Times New Roman" w:cs="Times New Roman"/>
          <w:lang w:val="en-CA"/>
        </w:rPr>
        <w:t>Sage.</w:t>
      </w:r>
    </w:p>
    <w:p w14:paraId="77B36839" w14:textId="77777777" w:rsidR="004C51B1" w:rsidRDefault="00272583" w:rsidP="00020F51">
      <w:pPr>
        <w:widowControl w:val="0"/>
        <w:ind w:left="851" w:hanging="851"/>
        <w:rPr>
          <w:rFonts w:ascii="Times New Roman" w:hAnsi="Times New Roman" w:cs="Times New Roman"/>
          <w:lang w:val="en-CA"/>
        </w:rPr>
      </w:pPr>
      <w:r w:rsidRPr="00272583">
        <w:rPr>
          <w:rFonts w:ascii="Times New Roman" w:hAnsi="Times New Roman" w:cs="Times New Roman"/>
          <w:lang w:val="en-CA"/>
        </w:rPr>
        <w:t xml:space="preserve">Sandelowski, M., Voils, C. I., &amp; Knafl, G. (2009). On quantitizing. </w:t>
      </w:r>
      <w:r w:rsidRPr="00272583">
        <w:rPr>
          <w:rFonts w:ascii="Times New Roman" w:hAnsi="Times New Roman" w:cs="Times New Roman"/>
          <w:i/>
          <w:iCs/>
          <w:lang w:val="en-CA"/>
        </w:rPr>
        <w:t>Journal of Mixed Method Research, 3</w:t>
      </w:r>
      <w:r w:rsidRPr="00272583">
        <w:rPr>
          <w:rFonts w:ascii="Times New Roman" w:hAnsi="Times New Roman" w:cs="Times New Roman"/>
          <w:lang w:val="en-CA"/>
        </w:rPr>
        <w:t>, 208-222.</w:t>
      </w:r>
    </w:p>
    <w:p w14:paraId="68FA1212" w14:textId="604E5CA5" w:rsidR="004C51B1" w:rsidRDefault="004C51B1" w:rsidP="00020F51">
      <w:pPr>
        <w:widowControl w:val="0"/>
        <w:ind w:left="851" w:hanging="851"/>
        <w:rPr>
          <w:rFonts w:ascii="Times New Roman" w:hAnsi="Times New Roman" w:cs="Times New Roman"/>
        </w:rPr>
      </w:pPr>
      <w:r>
        <w:rPr>
          <w:rFonts w:ascii="Times New Roman" w:hAnsi="Times New Roman" w:cs="Times New Roman"/>
        </w:rPr>
        <w:t>Simcoe County District School Board. (2018</w:t>
      </w:r>
      <w:r w:rsidR="009C2047">
        <w:rPr>
          <w:rFonts w:ascii="Times New Roman" w:hAnsi="Times New Roman" w:cs="Times New Roman"/>
        </w:rPr>
        <w:t>a).</w:t>
      </w:r>
      <w:r>
        <w:rPr>
          <w:rFonts w:ascii="Times New Roman" w:hAnsi="Times New Roman" w:cs="Times New Roman"/>
        </w:rPr>
        <w:t xml:space="preserve"> </w:t>
      </w:r>
      <w:r w:rsidRPr="009F4B97">
        <w:rPr>
          <w:rFonts w:ascii="Courier New" w:hAnsi="Courier New" w:cs="Courier New"/>
          <w:i/>
        </w:rPr>
        <w:t>﻿</w:t>
      </w:r>
      <w:r w:rsidRPr="009F4B97">
        <w:rPr>
          <w:rFonts w:ascii="Times New Roman" w:hAnsi="Times New Roman" w:cs="Times New Roman"/>
          <w:i/>
        </w:rPr>
        <w:t xml:space="preserve">Administrative </w:t>
      </w:r>
      <w:r>
        <w:rPr>
          <w:rFonts w:ascii="Times New Roman" w:hAnsi="Times New Roman" w:cs="Times New Roman"/>
          <w:i/>
        </w:rPr>
        <w:t>p</w:t>
      </w:r>
      <w:r w:rsidRPr="009F4B97">
        <w:rPr>
          <w:rFonts w:ascii="Times New Roman" w:hAnsi="Times New Roman" w:cs="Times New Roman"/>
          <w:i/>
        </w:rPr>
        <w:t>rocedures</w:t>
      </w:r>
      <w:r>
        <w:rPr>
          <w:rFonts w:ascii="Times New Roman" w:hAnsi="Times New Roman" w:cs="Times New Roman"/>
          <w:i/>
        </w:rPr>
        <w:t xml:space="preserve"> m</w:t>
      </w:r>
      <w:r w:rsidRPr="009F4B97">
        <w:rPr>
          <w:rFonts w:ascii="Times New Roman" w:hAnsi="Times New Roman" w:cs="Times New Roman"/>
          <w:i/>
        </w:rPr>
        <w:t xml:space="preserve">emorandum A7630: Code of </w:t>
      </w:r>
      <w:r>
        <w:rPr>
          <w:rFonts w:ascii="Times New Roman" w:hAnsi="Times New Roman" w:cs="Times New Roman"/>
          <w:i/>
        </w:rPr>
        <w:t>c</w:t>
      </w:r>
      <w:r w:rsidRPr="009F4B97">
        <w:rPr>
          <w:rFonts w:ascii="Times New Roman" w:hAnsi="Times New Roman" w:cs="Times New Roman"/>
          <w:i/>
        </w:rPr>
        <w:t>onduc</w:t>
      </w:r>
      <w:r>
        <w:rPr>
          <w:rFonts w:ascii="Times New Roman" w:hAnsi="Times New Roman" w:cs="Times New Roman"/>
          <w:i/>
        </w:rPr>
        <w:t>t</w:t>
      </w:r>
      <w:r>
        <w:rPr>
          <w:rFonts w:ascii="Times New Roman" w:hAnsi="Times New Roman" w:cs="Times New Roman"/>
        </w:rPr>
        <w:t xml:space="preserve">. Midhurst, ON: Author. </w:t>
      </w:r>
      <w:hyperlink r:id="rId13" w:history="1">
        <w:r w:rsidRPr="00D56078">
          <w:rPr>
            <w:rStyle w:val="Hyperlink"/>
            <w:rFonts w:ascii="Times New Roman" w:hAnsi="Times New Roman" w:cs="Times New Roman"/>
          </w:rPr>
          <w:t>https://www.scdsb.on.ca/common/pages/DisplayFile.aspx?itemId=4976734</w:t>
        </w:r>
      </w:hyperlink>
    </w:p>
    <w:p w14:paraId="4967FD3C" w14:textId="4440F402" w:rsidR="009C2047" w:rsidRDefault="009C2047" w:rsidP="00020F51">
      <w:pPr>
        <w:widowControl w:val="0"/>
        <w:ind w:left="851" w:hanging="851"/>
        <w:rPr>
          <w:rFonts w:ascii="Times New Roman" w:hAnsi="Times New Roman" w:cs="Times New Roman"/>
        </w:rPr>
      </w:pPr>
      <w:r>
        <w:rPr>
          <w:rFonts w:ascii="Times New Roman" w:hAnsi="Times New Roman" w:cs="Times New Roman"/>
        </w:rPr>
        <w:t>Simcoe County District School Board. (2018b</w:t>
      </w:r>
      <w:r w:rsidRPr="009C2047">
        <w:rPr>
          <w:rFonts w:ascii="Times New Roman" w:hAnsi="Times New Roman" w:cs="Times New Roman"/>
        </w:rPr>
        <w:t xml:space="preserve">). </w:t>
      </w:r>
      <w:r w:rsidRPr="009C2047">
        <w:rPr>
          <w:rFonts w:ascii="Times New Roman" w:hAnsi="Times New Roman" w:cs="Times New Roman"/>
          <w:bCs/>
          <w:i/>
          <w:lang w:val="en-CA"/>
        </w:rPr>
        <w:t xml:space="preserve">Administrative </w:t>
      </w:r>
      <w:r>
        <w:rPr>
          <w:rFonts w:ascii="Times New Roman" w:hAnsi="Times New Roman" w:cs="Times New Roman"/>
          <w:bCs/>
          <w:i/>
          <w:lang w:val="en-CA"/>
        </w:rPr>
        <w:t>p</w:t>
      </w:r>
      <w:r w:rsidRPr="009C2047">
        <w:rPr>
          <w:rFonts w:ascii="Times New Roman" w:hAnsi="Times New Roman" w:cs="Times New Roman"/>
          <w:bCs/>
          <w:i/>
          <w:lang w:val="en-CA"/>
        </w:rPr>
        <w:t xml:space="preserve">rocedures </w:t>
      </w:r>
      <w:r>
        <w:rPr>
          <w:rFonts w:ascii="Times New Roman" w:hAnsi="Times New Roman" w:cs="Times New Roman"/>
          <w:bCs/>
          <w:i/>
          <w:lang w:val="en-CA"/>
        </w:rPr>
        <w:t>m</w:t>
      </w:r>
      <w:r w:rsidRPr="009C2047">
        <w:rPr>
          <w:rFonts w:ascii="Times New Roman" w:hAnsi="Times New Roman" w:cs="Times New Roman"/>
          <w:bCs/>
          <w:i/>
          <w:lang w:val="en-CA"/>
        </w:rPr>
        <w:t>emorandum A1061</w:t>
      </w:r>
      <w:r w:rsidR="005E674D">
        <w:rPr>
          <w:rFonts w:ascii="Times New Roman" w:hAnsi="Times New Roman" w:cs="Times New Roman"/>
          <w:bCs/>
          <w:lang w:val="en-CA"/>
        </w:rPr>
        <w:t xml:space="preserve">: </w:t>
      </w:r>
      <w:r w:rsidR="005E674D" w:rsidRPr="005E674D">
        <w:rPr>
          <w:rFonts w:ascii="Times New Roman" w:hAnsi="Times New Roman" w:cs="Times New Roman"/>
          <w:bCs/>
          <w:i/>
          <w:lang w:val="en-CA"/>
        </w:rPr>
        <w:t>Field trips</w:t>
      </w:r>
      <w:r w:rsidR="004748CC" w:rsidRPr="005E674D">
        <w:rPr>
          <w:rFonts w:ascii="Times New Roman" w:hAnsi="Times New Roman" w:cs="Times New Roman"/>
          <w:bCs/>
          <w:i/>
          <w:lang w:val="en-CA"/>
        </w:rPr>
        <w:t>.</w:t>
      </w:r>
      <w:r w:rsidR="004748CC">
        <w:rPr>
          <w:rFonts w:ascii="Times New Roman" w:hAnsi="Times New Roman" w:cs="Times New Roman"/>
          <w:bCs/>
          <w:lang w:val="en-CA"/>
        </w:rPr>
        <w:t xml:space="preserve"> </w:t>
      </w:r>
      <w:r w:rsidRPr="009C2047">
        <w:rPr>
          <w:rFonts w:ascii="Times New Roman" w:hAnsi="Times New Roman" w:cs="Times New Roman"/>
        </w:rPr>
        <w:t>Midhurst, ON: Author.</w:t>
      </w:r>
      <w:r w:rsidR="004748CC">
        <w:rPr>
          <w:rFonts w:ascii="Times New Roman" w:hAnsi="Times New Roman" w:cs="Times New Roman"/>
        </w:rPr>
        <w:t xml:space="preserve"> </w:t>
      </w:r>
      <w:hyperlink r:id="rId14" w:history="1">
        <w:r w:rsidR="003361A5" w:rsidRPr="001F32D8">
          <w:rPr>
            <w:rStyle w:val="Hyperlink"/>
            <w:rFonts w:ascii="Times New Roman" w:hAnsi="Times New Roman" w:cs="Times New Roman"/>
          </w:rPr>
          <w:t>https://www.scdsb.on.ca/common/pages/DisplayFile.aspx?itemId=4976748</w:t>
        </w:r>
      </w:hyperlink>
    </w:p>
    <w:p w14:paraId="35AAA591" w14:textId="32D5A6AD" w:rsidR="00846677" w:rsidRDefault="00846677" w:rsidP="00020F51">
      <w:pPr>
        <w:widowControl w:val="0"/>
        <w:ind w:left="851" w:hanging="851"/>
        <w:rPr>
          <w:rFonts w:ascii="Times New Roman" w:hAnsi="Times New Roman" w:cs="Times New Roman"/>
          <w:lang w:val="en-CA"/>
        </w:rPr>
      </w:pPr>
      <w:r w:rsidRPr="00846677">
        <w:rPr>
          <w:rFonts w:ascii="Times New Roman" w:hAnsi="Times New Roman" w:cs="Times New Roman"/>
          <w:lang w:val="en-CA"/>
        </w:rPr>
        <w:t xml:space="preserve">Sinclair-Palm, J., &amp; Gilbert, J. (2018). Naming new realities: </w:t>
      </w:r>
      <w:r>
        <w:rPr>
          <w:rFonts w:ascii="Times New Roman" w:hAnsi="Times New Roman" w:cs="Times New Roman"/>
          <w:lang w:val="en-CA"/>
        </w:rPr>
        <w:t>S</w:t>
      </w:r>
      <w:r w:rsidRPr="00846677">
        <w:rPr>
          <w:rFonts w:ascii="Times New Roman" w:hAnsi="Times New Roman" w:cs="Times New Roman"/>
          <w:lang w:val="en-CA"/>
        </w:rPr>
        <w:t>upporting trans youth in education. </w:t>
      </w:r>
      <w:r w:rsidRPr="00846677">
        <w:rPr>
          <w:rFonts w:ascii="Times New Roman" w:hAnsi="Times New Roman" w:cs="Times New Roman"/>
          <w:i/>
          <w:iCs/>
          <w:lang w:val="en-CA"/>
        </w:rPr>
        <w:t xml:space="preserve">Sex </w:t>
      </w:r>
      <w:r>
        <w:rPr>
          <w:rFonts w:ascii="Times New Roman" w:hAnsi="Times New Roman" w:cs="Times New Roman"/>
          <w:i/>
          <w:iCs/>
          <w:lang w:val="en-CA"/>
        </w:rPr>
        <w:t>E</w:t>
      </w:r>
      <w:r w:rsidRPr="00846677">
        <w:rPr>
          <w:rFonts w:ascii="Times New Roman" w:hAnsi="Times New Roman" w:cs="Times New Roman"/>
          <w:i/>
          <w:iCs/>
          <w:lang w:val="en-CA"/>
        </w:rPr>
        <w:t>ducation</w:t>
      </w:r>
      <w:r w:rsidRPr="00846677">
        <w:rPr>
          <w:rFonts w:ascii="Times New Roman" w:hAnsi="Times New Roman" w:cs="Times New Roman"/>
          <w:lang w:val="en-CA"/>
        </w:rPr>
        <w:t>, </w:t>
      </w:r>
      <w:r w:rsidRPr="00846677">
        <w:rPr>
          <w:rFonts w:ascii="Times New Roman" w:hAnsi="Times New Roman" w:cs="Times New Roman"/>
          <w:i/>
          <w:iCs/>
          <w:lang w:val="en-CA"/>
        </w:rPr>
        <w:t>18</w:t>
      </w:r>
      <w:r w:rsidRPr="00846677">
        <w:rPr>
          <w:rFonts w:ascii="Times New Roman" w:hAnsi="Times New Roman" w:cs="Times New Roman"/>
          <w:lang w:val="en-CA"/>
        </w:rPr>
        <w:t>(4), 321-327.</w:t>
      </w:r>
    </w:p>
    <w:p w14:paraId="25AD5BF4" w14:textId="46EC62EF" w:rsidR="00523A02" w:rsidRDefault="00523A02" w:rsidP="00020F51">
      <w:pPr>
        <w:pStyle w:val="Bibliography"/>
        <w:widowControl w:val="0"/>
        <w:tabs>
          <w:tab w:val="left" w:pos="709"/>
        </w:tabs>
        <w:ind w:left="709" w:hanging="709"/>
        <w:rPr>
          <w:rFonts w:ascii="Times New Roman" w:hAnsi="Times New Roman" w:cs="Times New Roman"/>
          <w:lang w:val="en-US"/>
        </w:rPr>
      </w:pPr>
      <w:r>
        <w:rPr>
          <w:rFonts w:ascii="Times New Roman" w:hAnsi="Times New Roman" w:cs="Times New Roman"/>
          <w:lang w:val="en-US"/>
        </w:rPr>
        <w:t xml:space="preserve">Singer, S. (2017). </w:t>
      </w:r>
      <w:r w:rsidRPr="00FC18DA">
        <w:rPr>
          <w:rFonts w:ascii="Times New Roman" w:hAnsi="Times New Roman" w:cs="Times New Roman"/>
          <w:i/>
          <w:lang w:val="en-US"/>
        </w:rPr>
        <w:t>Trans rights, gender identity, and gender expression in Canada</w:t>
      </w:r>
      <w:r>
        <w:rPr>
          <w:rFonts w:ascii="Times New Roman" w:hAnsi="Times New Roman" w:cs="Times New Roman"/>
          <w:lang w:val="en-US"/>
        </w:rPr>
        <w:t>. Ottawa, ON: Canadian Human Rights Commission.</w:t>
      </w:r>
    </w:p>
    <w:p w14:paraId="4094C47F" w14:textId="77777777" w:rsidR="001F136D" w:rsidRPr="006A5938" w:rsidRDefault="001F136D" w:rsidP="00020F51">
      <w:pPr>
        <w:pStyle w:val="Bibliography"/>
        <w:widowControl w:val="0"/>
        <w:tabs>
          <w:tab w:val="left" w:pos="709"/>
        </w:tabs>
        <w:ind w:left="709" w:hanging="709"/>
        <w:rPr>
          <w:rFonts w:ascii="Times New Roman" w:hAnsi="Times New Roman" w:cs="Times New Roman"/>
          <w:lang w:val="en-US"/>
        </w:rPr>
      </w:pPr>
      <w:r w:rsidRPr="006A5938">
        <w:rPr>
          <w:rFonts w:ascii="Times New Roman" w:hAnsi="Times New Roman" w:cs="Times New Roman"/>
          <w:lang w:val="en-US"/>
        </w:rPr>
        <w:t xml:space="preserve">Skelton, C., Carrington, B., Francis, B., Hutchings, M., Read, B., &amp; Hall, I. (2009). Gender “matters” in the primary classroom: Pupils’ and teachers’ perspectives. </w:t>
      </w:r>
      <w:r w:rsidRPr="006A5938">
        <w:rPr>
          <w:rFonts w:ascii="Times New Roman" w:hAnsi="Times New Roman" w:cs="Times New Roman"/>
          <w:i/>
          <w:iCs/>
          <w:lang w:val="en-US"/>
        </w:rPr>
        <w:t>British Educational Research Journal</w:t>
      </w:r>
      <w:r w:rsidRPr="006A5938">
        <w:rPr>
          <w:rFonts w:ascii="Times New Roman" w:hAnsi="Times New Roman" w:cs="Times New Roman"/>
          <w:lang w:val="en-US"/>
        </w:rPr>
        <w:t xml:space="preserve">, </w:t>
      </w:r>
      <w:r w:rsidRPr="006A5938">
        <w:rPr>
          <w:rFonts w:ascii="Times New Roman" w:hAnsi="Times New Roman" w:cs="Times New Roman"/>
          <w:i/>
          <w:iCs/>
          <w:lang w:val="en-US"/>
        </w:rPr>
        <w:t>35</w:t>
      </w:r>
      <w:r>
        <w:rPr>
          <w:rFonts w:ascii="Times New Roman" w:hAnsi="Times New Roman" w:cs="Times New Roman"/>
          <w:lang w:val="en-US"/>
        </w:rPr>
        <w:t>(2), 187-</w:t>
      </w:r>
      <w:r w:rsidRPr="006A5938">
        <w:rPr>
          <w:rFonts w:ascii="Times New Roman" w:hAnsi="Times New Roman" w:cs="Times New Roman"/>
          <w:lang w:val="en-US"/>
        </w:rPr>
        <w:t>204.</w:t>
      </w:r>
    </w:p>
    <w:p w14:paraId="559830B8" w14:textId="77777777" w:rsidR="004D328F" w:rsidRPr="006A5938" w:rsidRDefault="004D328F" w:rsidP="00020F51">
      <w:pPr>
        <w:widowControl w:val="0"/>
        <w:ind w:left="709" w:hanging="709"/>
        <w:rPr>
          <w:rFonts w:ascii="Times New Roman" w:hAnsi="Times New Roman" w:cs="Times New Roman"/>
          <w:color w:val="000000" w:themeColor="text1"/>
        </w:rPr>
      </w:pPr>
      <w:r w:rsidRPr="006A5938">
        <w:rPr>
          <w:rFonts w:ascii="Times New Roman" w:hAnsi="Times New Roman" w:cs="Times New Roman"/>
          <w:color w:val="000000" w:themeColor="text1"/>
        </w:rPr>
        <w:t xml:space="preserve">Spade, </w:t>
      </w:r>
      <w:r>
        <w:rPr>
          <w:rFonts w:ascii="Times New Roman" w:hAnsi="Times New Roman" w:cs="Times New Roman"/>
          <w:color w:val="000000" w:themeColor="text1"/>
        </w:rPr>
        <w:t>D</w:t>
      </w:r>
      <w:r w:rsidRPr="006A5938">
        <w:rPr>
          <w:rFonts w:ascii="Times New Roman" w:hAnsi="Times New Roman" w:cs="Times New Roman"/>
          <w:color w:val="000000" w:themeColor="text1"/>
        </w:rPr>
        <w:t>.</w:t>
      </w:r>
      <w:r>
        <w:rPr>
          <w:rFonts w:ascii="Times New Roman" w:hAnsi="Times New Roman" w:cs="Times New Roman"/>
          <w:color w:val="000000" w:themeColor="text1"/>
        </w:rPr>
        <w:t xml:space="preserve"> (2011).</w:t>
      </w:r>
      <w:r w:rsidRPr="006A5938">
        <w:rPr>
          <w:rFonts w:ascii="Times New Roman" w:hAnsi="Times New Roman" w:cs="Times New Roman"/>
          <w:color w:val="000000" w:themeColor="text1"/>
        </w:rPr>
        <w:t xml:space="preserve"> </w:t>
      </w:r>
      <w:r>
        <w:rPr>
          <w:rFonts w:ascii="Times New Roman" w:hAnsi="Times New Roman" w:cs="Times New Roman"/>
          <w:i/>
          <w:color w:val="000000" w:themeColor="text1"/>
        </w:rPr>
        <w:t>Normal life: Administrative violence, critical trans politics, and the limits of l</w:t>
      </w:r>
      <w:r w:rsidRPr="006A5938">
        <w:rPr>
          <w:rFonts w:ascii="Times New Roman" w:hAnsi="Times New Roman" w:cs="Times New Roman"/>
          <w:i/>
          <w:color w:val="000000" w:themeColor="text1"/>
        </w:rPr>
        <w:t>aw</w:t>
      </w:r>
      <w:r>
        <w:rPr>
          <w:rFonts w:ascii="Times New Roman" w:hAnsi="Times New Roman" w:cs="Times New Roman"/>
          <w:color w:val="000000" w:themeColor="text1"/>
        </w:rPr>
        <w:t xml:space="preserve">. </w:t>
      </w:r>
      <w:r w:rsidRPr="006A5938">
        <w:rPr>
          <w:rFonts w:ascii="Times New Roman" w:hAnsi="Times New Roman" w:cs="Times New Roman"/>
          <w:color w:val="000000" w:themeColor="text1"/>
        </w:rPr>
        <w:t>Brooklyn</w:t>
      </w:r>
      <w:r>
        <w:rPr>
          <w:rFonts w:ascii="Times New Roman" w:hAnsi="Times New Roman" w:cs="Times New Roman"/>
          <w:color w:val="000000" w:themeColor="text1"/>
        </w:rPr>
        <w:t>, NY</w:t>
      </w:r>
      <w:r w:rsidRPr="006A5938">
        <w:rPr>
          <w:rFonts w:ascii="Times New Roman" w:hAnsi="Times New Roman" w:cs="Times New Roman"/>
          <w:color w:val="000000" w:themeColor="text1"/>
        </w:rPr>
        <w:t>: South End Press</w:t>
      </w:r>
      <w:r>
        <w:rPr>
          <w:rFonts w:ascii="Times New Roman" w:hAnsi="Times New Roman" w:cs="Times New Roman"/>
          <w:color w:val="000000" w:themeColor="text1"/>
        </w:rPr>
        <w:t>.</w:t>
      </w:r>
    </w:p>
    <w:p w14:paraId="5D05A5F6" w14:textId="2908F553" w:rsidR="0094360A" w:rsidRDefault="0094360A" w:rsidP="00020F51">
      <w:pPr>
        <w:widowControl w:val="0"/>
        <w:ind w:left="709" w:hanging="709"/>
        <w:rPr>
          <w:rFonts w:ascii="Times New Roman" w:hAnsi="Times New Roman" w:cs="Times New Roman"/>
          <w:lang w:val="en-CA"/>
        </w:rPr>
      </w:pPr>
      <w:r>
        <w:rPr>
          <w:rFonts w:ascii="Times New Roman" w:hAnsi="Times New Roman" w:cs="Times New Roman"/>
          <w:lang w:val="en-CA"/>
        </w:rPr>
        <w:t xml:space="preserve">Statistics Canada. (2011, February 11). From urban areas to population centres. </w:t>
      </w:r>
      <w:hyperlink r:id="rId15" w:history="1">
        <w:r w:rsidRPr="001F32D8">
          <w:rPr>
            <w:rStyle w:val="Hyperlink"/>
            <w:rFonts w:ascii="Times New Roman" w:hAnsi="Times New Roman" w:cs="Times New Roman"/>
            <w:lang w:val="en-CA"/>
          </w:rPr>
          <w:t>https://www.statcan.gc.ca/eng/subjects/standard/sgc/notice/sgc-06</w:t>
        </w:r>
      </w:hyperlink>
    </w:p>
    <w:p w14:paraId="0BD31826" w14:textId="63A21B7E" w:rsidR="00042E9F" w:rsidRDefault="00871ED3" w:rsidP="00020F51">
      <w:pPr>
        <w:widowControl w:val="0"/>
        <w:ind w:left="709" w:hanging="709"/>
        <w:rPr>
          <w:rFonts w:ascii="Times New Roman" w:hAnsi="Times New Roman" w:cs="Times New Roman"/>
          <w:lang w:val="en-CA"/>
        </w:rPr>
      </w:pPr>
      <w:r w:rsidRPr="000513C2">
        <w:rPr>
          <w:rFonts w:ascii="Times New Roman" w:hAnsi="Times New Roman" w:cs="Times New Roman"/>
          <w:lang w:val="en-CA"/>
        </w:rPr>
        <w:t>Stiegler, S. (2016). Privacy for all students? Talking about and around trans students in</w:t>
      </w:r>
      <w:r>
        <w:rPr>
          <w:rFonts w:ascii="Times New Roman" w:hAnsi="Times New Roman" w:cs="Times New Roman"/>
          <w:lang w:val="en-CA"/>
        </w:rPr>
        <w:t xml:space="preserve"> </w:t>
      </w:r>
      <w:r w:rsidRPr="000513C2">
        <w:rPr>
          <w:rFonts w:ascii="Times New Roman" w:hAnsi="Times New Roman" w:cs="Times New Roman"/>
          <w:lang w:val="en-CA"/>
        </w:rPr>
        <w:lastRenderedPageBreak/>
        <w:t>“public”. </w:t>
      </w:r>
      <w:r w:rsidRPr="000513C2">
        <w:rPr>
          <w:rFonts w:ascii="Times New Roman" w:hAnsi="Times New Roman" w:cs="Times New Roman"/>
          <w:i/>
          <w:iCs/>
          <w:lang w:val="en-CA"/>
        </w:rPr>
        <w:t>Curriculum Inquiry</w:t>
      </w:r>
      <w:r w:rsidRPr="000513C2">
        <w:rPr>
          <w:rFonts w:ascii="Times New Roman" w:hAnsi="Times New Roman" w:cs="Times New Roman"/>
          <w:lang w:val="en-CA"/>
        </w:rPr>
        <w:t>, </w:t>
      </w:r>
      <w:r w:rsidRPr="000513C2">
        <w:rPr>
          <w:rFonts w:ascii="Times New Roman" w:hAnsi="Times New Roman" w:cs="Times New Roman"/>
          <w:i/>
          <w:iCs/>
          <w:lang w:val="en-CA"/>
        </w:rPr>
        <w:t>46</w:t>
      </w:r>
      <w:r w:rsidRPr="000513C2">
        <w:rPr>
          <w:rFonts w:ascii="Times New Roman" w:hAnsi="Times New Roman" w:cs="Times New Roman"/>
          <w:lang w:val="en-CA"/>
        </w:rPr>
        <w:t>(4), 348-368.</w:t>
      </w:r>
    </w:p>
    <w:p w14:paraId="61C76E5D" w14:textId="77777777" w:rsidR="004810BB" w:rsidRPr="004810BB" w:rsidRDefault="004810BB" w:rsidP="00020F51">
      <w:pPr>
        <w:widowControl w:val="0"/>
        <w:ind w:left="709" w:hanging="709"/>
        <w:rPr>
          <w:rFonts w:ascii="Times New Roman" w:hAnsi="Times New Roman" w:cs="Times New Roman"/>
          <w:lang w:val="en-CA"/>
        </w:rPr>
      </w:pPr>
      <w:r w:rsidRPr="004810BB">
        <w:rPr>
          <w:rFonts w:ascii="Times New Roman" w:hAnsi="Times New Roman" w:cs="Times New Roman"/>
          <w:lang w:val="en-CA"/>
        </w:rPr>
        <w:t xml:space="preserve">Stryker, S. (2006). (De)subjugated knowledges: An introduction to transgender studies. In S. Stryker &amp; S. Whittle (Eds.), </w:t>
      </w:r>
      <w:r w:rsidRPr="004810BB">
        <w:rPr>
          <w:rFonts w:ascii="Times New Roman" w:hAnsi="Times New Roman" w:cs="Times New Roman"/>
          <w:i/>
          <w:iCs/>
          <w:lang w:val="en-CA"/>
        </w:rPr>
        <w:t xml:space="preserve">The transgender studies reader </w:t>
      </w:r>
      <w:r w:rsidRPr="004810BB">
        <w:rPr>
          <w:rFonts w:ascii="Times New Roman" w:hAnsi="Times New Roman" w:cs="Times New Roman"/>
          <w:lang w:val="en-CA"/>
        </w:rPr>
        <w:t xml:space="preserve">(pp. 1–19). New York, NY: Routledge. </w:t>
      </w:r>
    </w:p>
    <w:p w14:paraId="7024383B" w14:textId="77777777" w:rsidR="001F136D" w:rsidRPr="006A5938" w:rsidRDefault="001F136D" w:rsidP="00020F51">
      <w:pPr>
        <w:pStyle w:val="Bibliography"/>
        <w:widowControl w:val="0"/>
        <w:tabs>
          <w:tab w:val="left" w:pos="709"/>
        </w:tabs>
        <w:ind w:left="709" w:hanging="709"/>
        <w:rPr>
          <w:rFonts w:ascii="Times New Roman" w:hAnsi="Times New Roman" w:cs="Times New Roman"/>
          <w:lang w:val="en-US"/>
        </w:rPr>
      </w:pPr>
      <w:r w:rsidRPr="006A5938">
        <w:rPr>
          <w:rFonts w:ascii="Times New Roman" w:hAnsi="Times New Roman" w:cs="Times New Roman"/>
          <w:lang w:val="en-US"/>
        </w:rPr>
        <w:t xml:space="preserve">Talburt, S., &amp; Rasmussen, M. L. (2010). “After-queer” tendencies in queer research. </w:t>
      </w:r>
      <w:r w:rsidRPr="006A5938">
        <w:rPr>
          <w:rFonts w:ascii="Times New Roman" w:hAnsi="Times New Roman" w:cs="Times New Roman"/>
          <w:i/>
          <w:iCs/>
          <w:lang w:val="en-US"/>
        </w:rPr>
        <w:t>International Journal of Qualitative Studies in Education</w:t>
      </w:r>
      <w:r w:rsidRPr="006A5938">
        <w:rPr>
          <w:rFonts w:ascii="Times New Roman" w:hAnsi="Times New Roman" w:cs="Times New Roman"/>
          <w:lang w:val="en-US"/>
        </w:rPr>
        <w:t xml:space="preserve">, </w:t>
      </w:r>
      <w:r w:rsidRPr="006A5938">
        <w:rPr>
          <w:rFonts w:ascii="Times New Roman" w:hAnsi="Times New Roman" w:cs="Times New Roman"/>
          <w:i/>
          <w:iCs/>
          <w:lang w:val="en-US"/>
        </w:rPr>
        <w:t>23</w:t>
      </w:r>
      <w:r>
        <w:rPr>
          <w:rFonts w:ascii="Times New Roman" w:hAnsi="Times New Roman" w:cs="Times New Roman"/>
          <w:lang w:val="en-US"/>
        </w:rPr>
        <w:t>(1), 1-</w:t>
      </w:r>
      <w:r w:rsidRPr="006A5938">
        <w:rPr>
          <w:rFonts w:ascii="Times New Roman" w:hAnsi="Times New Roman" w:cs="Times New Roman"/>
          <w:lang w:val="en-US"/>
        </w:rPr>
        <w:t>14. http://doi.org/10.1080/09518390903447184</w:t>
      </w:r>
    </w:p>
    <w:p w14:paraId="004ED143" w14:textId="77777777" w:rsidR="00B459A0" w:rsidRPr="00B459A0" w:rsidRDefault="00B459A0" w:rsidP="00020F51">
      <w:pPr>
        <w:pStyle w:val="Bibliography"/>
        <w:widowControl w:val="0"/>
        <w:tabs>
          <w:tab w:val="left" w:pos="709"/>
        </w:tabs>
        <w:ind w:left="709" w:hanging="709"/>
        <w:rPr>
          <w:rFonts w:ascii="Times New Roman" w:hAnsi="Times New Roman" w:cs="Times New Roman"/>
        </w:rPr>
      </w:pPr>
      <w:r w:rsidRPr="00B459A0">
        <w:rPr>
          <w:rFonts w:ascii="Times New Roman" w:hAnsi="Times New Roman" w:cs="Times New Roman"/>
        </w:rPr>
        <w:t xml:space="preserve">Taylor, C. &amp; Peter, T., with McMinn, T.L., Elliott, T., Beldom, S., Ferry, A., Gross, Z., Paquin, S., &amp; Schachter, K. (2011). </w:t>
      </w:r>
      <w:r w:rsidRPr="00B459A0">
        <w:rPr>
          <w:rFonts w:ascii="Times New Roman" w:hAnsi="Times New Roman" w:cs="Times New Roman"/>
          <w:i/>
          <w:iCs/>
        </w:rPr>
        <w:t>Every class in every school: The first national climate survey on homophobia, biphobia, and transphobia in Canadian schools. Final report</w:t>
      </w:r>
      <w:r w:rsidRPr="00B459A0">
        <w:rPr>
          <w:rFonts w:ascii="Times New Roman" w:hAnsi="Times New Roman" w:cs="Times New Roman"/>
        </w:rPr>
        <w:t xml:space="preserve">. Toronto, ON: Egale Canada Human Rights Trust. </w:t>
      </w:r>
    </w:p>
    <w:p w14:paraId="3FC683C3" w14:textId="6ABEB4B4" w:rsidR="00620598" w:rsidRDefault="00B459A0" w:rsidP="00020F51">
      <w:pPr>
        <w:pStyle w:val="Bibliography"/>
        <w:widowControl w:val="0"/>
        <w:tabs>
          <w:tab w:val="left" w:pos="709"/>
        </w:tabs>
        <w:ind w:left="709" w:hanging="709"/>
        <w:rPr>
          <w:rFonts w:ascii="Times New Roman" w:hAnsi="Times New Roman" w:cs="Times New Roman"/>
        </w:rPr>
      </w:pPr>
      <w:r w:rsidRPr="00B459A0">
        <w:rPr>
          <w:rFonts w:ascii="Times New Roman" w:hAnsi="Times New Roman" w:cs="Times New Roman"/>
          <w:lang w:val="en-US"/>
        </w:rPr>
        <w:t xml:space="preserve"> </w:t>
      </w:r>
      <w:r w:rsidR="00620598">
        <w:rPr>
          <w:rFonts w:ascii="Times New Roman" w:hAnsi="Times New Roman" w:cs="Times New Roman"/>
        </w:rPr>
        <w:t>Thames Valley District School Board. (2017</w:t>
      </w:r>
      <w:r w:rsidR="00620598" w:rsidRPr="00620598">
        <w:rPr>
          <w:rFonts w:ascii="Times New Roman" w:hAnsi="Times New Roman" w:cs="Times New Roman"/>
        </w:rPr>
        <w:t xml:space="preserve">). </w:t>
      </w:r>
      <w:r w:rsidR="00620598" w:rsidRPr="00620598">
        <w:rPr>
          <w:rFonts w:ascii="Times New Roman" w:hAnsi="Times New Roman" w:cs="Times New Roman"/>
          <w:i/>
        </w:rPr>
        <w:t>Elementary sports council</w:t>
      </w:r>
      <w:r w:rsidR="00A42CD0">
        <w:rPr>
          <w:rFonts w:ascii="Times New Roman" w:hAnsi="Times New Roman" w:cs="Times New Roman"/>
          <w:i/>
        </w:rPr>
        <w:t xml:space="preserve"> constitution and bylaws </w:t>
      </w:r>
      <w:r w:rsidR="00A42CD0">
        <w:rPr>
          <w:rFonts w:ascii="Times New Roman" w:hAnsi="Times New Roman" w:cs="Times New Roman"/>
        </w:rPr>
        <w:t>(Rev. Ed.)</w:t>
      </w:r>
      <w:r w:rsidR="00620598">
        <w:rPr>
          <w:rFonts w:ascii="Times New Roman" w:hAnsi="Times New Roman" w:cs="Times New Roman"/>
        </w:rPr>
        <w:t xml:space="preserve">. London, ON: Author. </w:t>
      </w:r>
      <w:hyperlink r:id="rId16" w:history="1">
        <w:r w:rsidR="00620598" w:rsidRPr="00D56078">
          <w:rPr>
            <w:rStyle w:val="Hyperlink"/>
            <w:rFonts w:ascii="Times New Roman" w:hAnsi="Times New Roman" w:cs="Times New Roman"/>
          </w:rPr>
          <w:t>https://www.tvdsb.ca/en/students/resources/Documents/ESC/Constitution-and-ByLaws/updated-bylaws-20171.pdf</w:t>
        </w:r>
      </w:hyperlink>
    </w:p>
    <w:p w14:paraId="5B09CB47" w14:textId="040F3997" w:rsidR="001F136D" w:rsidRPr="006A5938" w:rsidRDefault="001F136D" w:rsidP="00020F51">
      <w:pPr>
        <w:pStyle w:val="Bibliography"/>
        <w:widowControl w:val="0"/>
        <w:tabs>
          <w:tab w:val="left" w:pos="709"/>
        </w:tabs>
        <w:ind w:left="709" w:hanging="709"/>
        <w:rPr>
          <w:rFonts w:ascii="Times New Roman" w:hAnsi="Times New Roman" w:cs="Times New Roman"/>
          <w:lang w:val="en-US"/>
        </w:rPr>
      </w:pPr>
      <w:r w:rsidRPr="006A5938">
        <w:rPr>
          <w:rFonts w:ascii="Times New Roman" w:hAnsi="Times New Roman" w:cs="Times New Roman"/>
          <w:lang w:val="en-US"/>
        </w:rPr>
        <w:t xml:space="preserve">Thorne, B. (1993). </w:t>
      </w:r>
      <w:r w:rsidRPr="006A5938">
        <w:rPr>
          <w:rFonts w:ascii="Times New Roman" w:hAnsi="Times New Roman" w:cs="Times New Roman"/>
          <w:i/>
          <w:iCs/>
          <w:lang w:val="en-US"/>
        </w:rPr>
        <w:t>Gender play: Girls and boys in school</w:t>
      </w:r>
      <w:r w:rsidRPr="006A5938">
        <w:rPr>
          <w:rFonts w:ascii="Times New Roman" w:hAnsi="Times New Roman" w:cs="Times New Roman"/>
          <w:lang w:val="en-US"/>
        </w:rPr>
        <w:t>. London, UK: Open University Press.</w:t>
      </w:r>
    </w:p>
    <w:p w14:paraId="6270BA39" w14:textId="4C1CE6C8" w:rsidR="004C51B1" w:rsidRDefault="004C51B1" w:rsidP="00020F51">
      <w:pPr>
        <w:pStyle w:val="Bibliography"/>
        <w:widowControl w:val="0"/>
        <w:tabs>
          <w:tab w:val="left" w:pos="709"/>
        </w:tabs>
        <w:ind w:left="709" w:hanging="709"/>
        <w:rPr>
          <w:rFonts w:ascii="Times New Roman" w:hAnsi="Times New Roman" w:cs="Times New Roman"/>
        </w:rPr>
      </w:pPr>
      <w:r>
        <w:rPr>
          <w:rFonts w:ascii="Times New Roman" w:hAnsi="Times New Roman" w:cs="Times New Roman"/>
        </w:rPr>
        <w:t xml:space="preserve">Upper Grand District School Board. (2018). </w:t>
      </w:r>
      <w:r>
        <w:rPr>
          <w:rFonts w:ascii="Times New Roman" w:hAnsi="Times New Roman" w:cs="Times New Roman"/>
          <w:i/>
        </w:rPr>
        <w:t>Code of conduct procedures m</w:t>
      </w:r>
      <w:r w:rsidRPr="00020C9F">
        <w:rPr>
          <w:rFonts w:ascii="Times New Roman" w:hAnsi="Times New Roman" w:cs="Times New Roman"/>
          <w:i/>
        </w:rPr>
        <w:t>anual 213</w:t>
      </w:r>
      <w:r>
        <w:rPr>
          <w:rFonts w:ascii="Times New Roman" w:hAnsi="Times New Roman" w:cs="Times New Roman"/>
          <w:i/>
        </w:rPr>
        <w:t>-A</w:t>
      </w:r>
      <w:r>
        <w:rPr>
          <w:rFonts w:ascii="Times New Roman" w:hAnsi="Times New Roman" w:cs="Times New Roman"/>
        </w:rPr>
        <w:t xml:space="preserve">. Guelph, ON: Author. </w:t>
      </w:r>
      <w:hyperlink r:id="rId17" w:history="1">
        <w:r w:rsidRPr="00D56078">
          <w:rPr>
            <w:rStyle w:val="Hyperlink"/>
            <w:rFonts w:ascii="Times New Roman" w:hAnsi="Times New Roman" w:cs="Times New Roman"/>
          </w:rPr>
          <w:t>https://www.ugdsb.ca/wp-content/uploads/2017/07/213-A-Code-of-Conduct-Procedures-Manual-2018-10.pdf</w:t>
        </w:r>
      </w:hyperlink>
    </w:p>
    <w:p w14:paraId="57370133" w14:textId="69048C13" w:rsidR="00494767" w:rsidRPr="00494767" w:rsidRDefault="00494767" w:rsidP="00020F51">
      <w:pPr>
        <w:pStyle w:val="Bibliography"/>
        <w:widowControl w:val="0"/>
        <w:tabs>
          <w:tab w:val="left" w:pos="709"/>
        </w:tabs>
        <w:ind w:left="709" w:hanging="709"/>
        <w:rPr>
          <w:rFonts w:ascii="Times New Roman" w:hAnsi="Times New Roman" w:cs="Times New Roman"/>
        </w:rPr>
      </w:pPr>
      <w:r w:rsidRPr="00494767">
        <w:rPr>
          <w:rFonts w:ascii="Times New Roman" w:hAnsi="Times New Roman" w:cs="Times New Roman"/>
        </w:rPr>
        <w:t xml:space="preserve">Vipond, E. (2015). Trans rights will not protect us: </w:t>
      </w:r>
      <w:r>
        <w:rPr>
          <w:rFonts w:ascii="Times New Roman" w:hAnsi="Times New Roman" w:cs="Times New Roman"/>
        </w:rPr>
        <w:t>T</w:t>
      </w:r>
      <w:r w:rsidRPr="00494767">
        <w:rPr>
          <w:rFonts w:ascii="Times New Roman" w:hAnsi="Times New Roman" w:cs="Times New Roman"/>
        </w:rPr>
        <w:t>he limits of equal rights discourse, antidiscrimination laws, and hate crime legislation. </w:t>
      </w:r>
      <w:r w:rsidRPr="00494767">
        <w:rPr>
          <w:rFonts w:ascii="Times New Roman" w:hAnsi="Times New Roman" w:cs="Times New Roman"/>
          <w:i/>
          <w:iCs/>
        </w:rPr>
        <w:t>W</w:t>
      </w:r>
      <w:r>
        <w:rPr>
          <w:rFonts w:ascii="Times New Roman" w:hAnsi="Times New Roman" w:cs="Times New Roman"/>
          <w:i/>
          <w:iCs/>
        </w:rPr>
        <w:t>estern Journal of</w:t>
      </w:r>
      <w:r w:rsidRPr="00494767">
        <w:rPr>
          <w:rFonts w:ascii="Times New Roman" w:hAnsi="Times New Roman" w:cs="Times New Roman"/>
          <w:i/>
          <w:iCs/>
        </w:rPr>
        <w:t xml:space="preserve"> Legal</w:t>
      </w:r>
      <w:r w:rsidR="0022794C">
        <w:rPr>
          <w:rFonts w:ascii="Times New Roman" w:hAnsi="Times New Roman" w:cs="Times New Roman"/>
          <w:i/>
          <w:iCs/>
        </w:rPr>
        <w:t xml:space="preserve"> Studies, 6</w:t>
      </w:r>
      <w:r>
        <w:rPr>
          <w:rFonts w:ascii="Times New Roman" w:hAnsi="Times New Roman" w:cs="Times New Roman"/>
        </w:rPr>
        <w:t>(1)</w:t>
      </w:r>
      <w:r w:rsidRPr="00494767">
        <w:rPr>
          <w:rFonts w:ascii="Times New Roman" w:hAnsi="Times New Roman" w:cs="Times New Roman"/>
        </w:rPr>
        <w:t>.</w:t>
      </w:r>
    </w:p>
    <w:p w14:paraId="544F778E" w14:textId="00D2AA22" w:rsidR="001F136D" w:rsidRPr="006A5938" w:rsidRDefault="001F136D" w:rsidP="00020F51">
      <w:pPr>
        <w:pStyle w:val="Bibliography"/>
        <w:widowControl w:val="0"/>
        <w:tabs>
          <w:tab w:val="left" w:pos="709"/>
        </w:tabs>
        <w:ind w:left="709" w:hanging="709"/>
        <w:rPr>
          <w:rFonts w:ascii="Times New Roman" w:hAnsi="Times New Roman" w:cs="Times New Roman"/>
          <w:lang w:val="en-US"/>
        </w:rPr>
      </w:pPr>
      <w:r w:rsidRPr="006A5938">
        <w:rPr>
          <w:rFonts w:ascii="Times New Roman" w:hAnsi="Times New Roman" w:cs="Times New Roman"/>
          <w:lang w:val="en-US"/>
        </w:rPr>
        <w:t xml:space="preserve">Walker, A. (2014). Revenge of the beta boys: Opting out as an exercise in masculinity. </w:t>
      </w:r>
      <w:r w:rsidRPr="006A5938">
        <w:rPr>
          <w:rFonts w:ascii="Times New Roman" w:hAnsi="Times New Roman" w:cs="Times New Roman"/>
          <w:i/>
          <w:iCs/>
          <w:lang w:val="en-US"/>
        </w:rPr>
        <w:t>McGill Journal of Education</w:t>
      </w:r>
      <w:r w:rsidRPr="006A5938">
        <w:rPr>
          <w:rFonts w:ascii="Times New Roman" w:hAnsi="Times New Roman" w:cs="Times New Roman"/>
          <w:lang w:val="en-US"/>
        </w:rPr>
        <w:t xml:space="preserve">, </w:t>
      </w:r>
      <w:r w:rsidRPr="006A5938">
        <w:rPr>
          <w:rFonts w:ascii="Times New Roman" w:hAnsi="Times New Roman" w:cs="Times New Roman"/>
          <w:i/>
          <w:iCs/>
          <w:lang w:val="en-US"/>
        </w:rPr>
        <w:t>49</w:t>
      </w:r>
      <w:r>
        <w:rPr>
          <w:rFonts w:ascii="Times New Roman" w:hAnsi="Times New Roman" w:cs="Times New Roman"/>
          <w:lang w:val="en-US"/>
        </w:rPr>
        <w:t>(1), 183-</w:t>
      </w:r>
      <w:r w:rsidRPr="006A5938">
        <w:rPr>
          <w:rFonts w:ascii="Times New Roman" w:hAnsi="Times New Roman" w:cs="Times New Roman"/>
          <w:lang w:val="en-US"/>
        </w:rPr>
        <w:t>200.</w:t>
      </w:r>
    </w:p>
    <w:p w14:paraId="4FC50FC6" w14:textId="77777777" w:rsidR="001F136D" w:rsidRPr="006A5938" w:rsidRDefault="001F136D" w:rsidP="00020F51">
      <w:pPr>
        <w:pStyle w:val="Bibliography"/>
        <w:widowControl w:val="0"/>
        <w:tabs>
          <w:tab w:val="left" w:pos="709"/>
        </w:tabs>
        <w:ind w:left="709" w:hanging="709"/>
        <w:rPr>
          <w:rFonts w:ascii="Times New Roman" w:hAnsi="Times New Roman" w:cs="Times New Roman"/>
          <w:lang w:val="en-US"/>
        </w:rPr>
      </w:pPr>
      <w:r w:rsidRPr="006A5938">
        <w:rPr>
          <w:rFonts w:ascii="Times New Roman" w:hAnsi="Times New Roman" w:cs="Times New Roman"/>
          <w:lang w:val="en-US"/>
        </w:rPr>
        <w:t xml:space="preserve">Weaver-Hightower, M. B. (2003). The “boy turn” in research on gender and education. </w:t>
      </w:r>
      <w:r w:rsidRPr="006A5938">
        <w:rPr>
          <w:rFonts w:ascii="Times New Roman" w:hAnsi="Times New Roman" w:cs="Times New Roman"/>
          <w:i/>
          <w:iCs/>
          <w:lang w:val="en-US"/>
        </w:rPr>
        <w:t>Review of Educational Research</w:t>
      </w:r>
      <w:r w:rsidRPr="006A5938">
        <w:rPr>
          <w:rFonts w:ascii="Times New Roman" w:hAnsi="Times New Roman" w:cs="Times New Roman"/>
          <w:lang w:val="en-US"/>
        </w:rPr>
        <w:t xml:space="preserve">, </w:t>
      </w:r>
      <w:r w:rsidRPr="006A5938">
        <w:rPr>
          <w:rFonts w:ascii="Times New Roman" w:hAnsi="Times New Roman" w:cs="Times New Roman"/>
          <w:i/>
          <w:iCs/>
          <w:lang w:val="en-US"/>
        </w:rPr>
        <w:t>73</w:t>
      </w:r>
      <w:r>
        <w:rPr>
          <w:rFonts w:ascii="Times New Roman" w:hAnsi="Times New Roman" w:cs="Times New Roman"/>
          <w:lang w:val="en-US"/>
        </w:rPr>
        <w:t>(4), 471-</w:t>
      </w:r>
      <w:r w:rsidRPr="006A5938">
        <w:rPr>
          <w:rFonts w:ascii="Times New Roman" w:hAnsi="Times New Roman" w:cs="Times New Roman"/>
          <w:lang w:val="en-US"/>
        </w:rPr>
        <w:t>498.</w:t>
      </w:r>
    </w:p>
    <w:p w14:paraId="07AA735B" w14:textId="77777777" w:rsidR="001F136D" w:rsidRPr="006A5938" w:rsidRDefault="001F136D" w:rsidP="00020F51">
      <w:pPr>
        <w:pStyle w:val="Bibliography"/>
        <w:widowControl w:val="0"/>
        <w:tabs>
          <w:tab w:val="left" w:pos="709"/>
        </w:tabs>
        <w:ind w:left="709" w:hanging="709"/>
        <w:rPr>
          <w:rFonts w:ascii="Times New Roman" w:hAnsi="Times New Roman" w:cs="Times New Roman"/>
          <w:lang w:val="en-US"/>
        </w:rPr>
      </w:pPr>
      <w:r w:rsidRPr="006A5938">
        <w:rPr>
          <w:rFonts w:ascii="Times New Roman" w:hAnsi="Times New Roman" w:cs="Times New Roman"/>
          <w:lang w:val="en-US"/>
        </w:rPr>
        <w:t xml:space="preserve">Wohlwend, K. E. (2012). “Are you guys girls?”: Boys, identity texts, and Disney princess play. </w:t>
      </w:r>
      <w:r w:rsidRPr="006A5938">
        <w:rPr>
          <w:rFonts w:ascii="Times New Roman" w:hAnsi="Times New Roman" w:cs="Times New Roman"/>
          <w:i/>
          <w:iCs/>
          <w:lang w:val="en-US"/>
        </w:rPr>
        <w:t>Journal of Early Childhood Literacy</w:t>
      </w:r>
      <w:r w:rsidRPr="006A5938">
        <w:rPr>
          <w:rFonts w:ascii="Times New Roman" w:hAnsi="Times New Roman" w:cs="Times New Roman"/>
          <w:lang w:val="en-US"/>
        </w:rPr>
        <w:t xml:space="preserve">, </w:t>
      </w:r>
      <w:r w:rsidRPr="006A5938">
        <w:rPr>
          <w:rFonts w:ascii="Times New Roman" w:hAnsi="Times New Roman" w:cs="Times New Roman"/>
          <w:i/>
          <w:iCs/>
          <w:lang w:val="en-US"/>
        </w:rPr>
        <w:t>12</w:t>
      </w:r>
      <w:r>
        <w:rPr>
          <w:rFonts w:ascii="Times New Roman" w:hAnsi="Times New Roman" w:cs="Times New Roman"/>
          <w:lang w:val="en-US"/>
        </w:rPr>
        <w:t>(1), 3-</w:t>
      </w:r>
      <w:r w:rsidRPr="006A5938">
        <w:rPr>
          <w:rFonts w:ascii="Times New Roman" w:hAnsi="Times New Roman" w:cs="Times New Roman"/>
          <w:lang w:val="en-US"/>
        </w:rPr>
        <w:t>23.</w:t>
      </w:r>
    </w:p>
    <w:p w14:paraId="40FDE85F" w14:textId="77777777" w:rsidR="004810BB" w:rsidRPr="00871ED3" w:rsidRDefault="004810BB" w:rsidP="00020F51">
      <w:pPr>
        <w:widowControl w:val="0"/>
        <w:ind w:left="709" w:hanging="709"/>
        <w:rPr>
          <w:rFonts w:ascii="Times New Roman" w:hAnsi="Times New Roman" w:cs="Times New Roman"/>
          <w:lang w:val="en-CA"/>
        </w:rPr>
      </w:pPr>
    </w:p>
    <w:sectPr w:rsidR="004810BB" w:rsidRPr="00871ED3" w:rsidSect="00920D50">
      <w:footerReference w:type="even"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9E85" w14:textId="77777777" w:rsidR="00FF1821" w:rsidRDefault="00FF1821" w:rsidP="00763144">
      <w:r>
        <w:separator/>
      </w:r>
    </w:p>
  </w:endnote>
  <w:endnote w:type="continuationSeparator" w:id="0">
    <w:p w14:paraId="13F807B4" w14:textId="77777777" w:rsidR="00FF1821" w:rsidRDefault="00FF1821" w:rsidP="0076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83304"/>
      <w:docPartObj>
        <w:docPartGallery w:val="Page Numbers (Bottom of Page)"/>
        <w:docPartUnique/>
      </w:docPartObj>
    </w:sdtPr>
    <w:sdtEndPr>
      <w:rPr>
        <w:rStyle w:val="PageNumber"/>
      </w:rPr>
    </w:sdtEndPr>
    <w:sdtContent>
      <w:p w14:paraId="34A6EDCC" w14:textId="5410025E" w:rsidR="00DB1161" w:rsidRDefault="00DB1161" w:rsidP="00060D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14023E" w14:textId="77777777" w:rsidR="00DB1161" w:rsidRDefault="00DB1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818415"/>
      <w:docPartObj>
        <w:docPartGallery w:val="Page Numbers (Bottom of Page)"/>
        <w:docPartUnique/>
      </w:docPartObj>
    </w:sdtPr>
    <w:sdtEndPr>
      <w:rPr>
        <w:rStyle w:val="PageNumber"/>
        <w:rFonts w:ascii="Times New Roman" w:hAnsi="Times New Roman" w:cs="Times New Roman"/>
      </w:rPr>
    </w:sdtEndPr>
    <w:sdtContent>
      <w:p w14:paraId="18E07272" w14:textId="39BCF19B" w:rsidR="00DB1161" w:rsidRPr="00763144" w:rsidRDefault="00DB1161" w:rsidP="00060D24">
        <w:pPr>
          <w:pStyle w:val="Footer"/>
          <w:framePr w:wrap="none" w:vAnchor="text" w:hAnchor="margin" w:xAlign="center" w:y="1"/>
          <w:rPr>
            <w:rStyle w:val="PageNumber"/>
            <w:rFonts w:ascii="Times New Roman" w:hAnsi="Times New Roman" w:cs="Times New Roman"/>
          </w:rPr>
        </w:pPr>
        <w:r w:rsidRPr="00763144">
          <w:rPr>
            <w:rStyle w:val="PageNumber"/>
            <w:rFonts w:ascii="Times New Roman" w:hAnsi="Times New Roman" w:cs="Times New Roman"/>
          </w:rPr>
          <w:fldChar w:fldCharType="begin"/>
        </w:r>
        <w:r w:rsidRPr="00763144">
          <w:rPr>
            <w:rStyle w:val="PageNumber"/>
            <w:rFonts w:ascii="Times New Roman" w:hAnsi="Times New Roman" w:cs="Times New Roman"/>
          </w:rPr>
          <w:instrText xml:space="preserve"> PAGE </w:instrText>
        </w:r>
        <w:r w:rsidRPr="00763144">
          <w:rPr>
            <w:rStyle w:val="PageNumber"/>
            <w:rFonts w:ascii="Times New Roman" w:hAnsi="Times New Roman" w:cs="Times New Roman"/>
          </w:rPr>
          <w:fldChar w:fldCharType="separate"/>
        </w:r>
        <w:r w:rsidRPr="00763144">
          <w:rPr>
            <w:rStyle w:val="PageNumber"/>
            <w:rFonts w:ascii="Times New Roman" w:hAnsi="Times New Roman" w:cs="Times New Roman"/>
            <w:noProof/>
          </w:rPr>
          <w:t>1</w:t>
        </w:r>
        <w:r w:rsidRPr="00763144">
          <w:rPr>
            <w:rStyle w:val="PageNumber"/>
            <w:rFonts w:ascii="Times New Roman" w:hAnsi="Times New Roman" w:cs="Times New Roman"/>
          </w:rPr>
          <w:fldChar w:fldCharType="end"/>
        </w:r>
      </w:p>
    </w:sdtContent>
  </w:sdt>
  <w:p w14:paraId="503EEB94" w14:textId="77777777" w:rsidR="00DB1161" w:rsidRDefault="00DB1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83E75" w14:textId="77777777" w:rsidR="00FF1821" w:rsidRDefault="00FF1821" w:rsidP="00763144">
      <w:r>
        <w:separator/>
      </w:r>
    </w:p>
  </w:footnote>
  <w:footnote w:type="continuationSeparator" w:id="0">
    <w:p w14:paraId="670BFAF4" w14:textId="77777777" w:rsidR="00FF1821" w:rsidRDefault="00FF1821" w:rsidP="00763144">
      <w:r>
        <w:continuationSeparator/>
      </w:r>
    </w:p>
  </w:footnote>
  <w:footnote w:id="1">
    <w:p w14:paraId="5C395356" w14:textId="29A0B933" w:rsidR="00DB1161" w:rsidRPr="00E87280" w:rsidRDefault="00DB1161">
      <w:pPr>
        <w:pStyle w:val="FootnoteText"/>
        <w:rPr>
          <w:rFonts w:ascii="Times New Roman" w:hAnsi="Times New Roman" w:cs="Times New Roman"/>
        </w:rPr>
      </w:pPr>
      <w:r w:rsidRPr="00E87280">
        <w:rPr>
          <w:rStyle w:val="FootnoteReference"/>
          <w:rFonts w:ascii="Times New Roman" w:hAnsi="Times New Roman" w:cs="Times New Roman"/>
        </w:rPr>
        <w:footnoteRef/>
      </w:r>
      <w:r w:rsidRPr="00E87280">
        <w:rPr>
          <w:rFonts w:ascii="Times New Roman" w:hAnsi="Times New Roman" w:cs="Times New Roman"/>
        </w:rPr>
        <w:t xml:space="preserve"> </w:t>
      </w:r>
      <w:r>
        <w:rPr>
          <w:rFonts w:ascii="Times New Roman" w:hAnsi="Times New Roman" w:cs="Times New Roman"/>
        </w:rPr>
        <w:t>Between 2012 and 2017, the federal government, nine provinces, and two territories added both terms to their respective human rights codes. Two of the earliest jurisdictions to amend their human rights codes, the Northwest Territories (2002) and Manitoba (2012), added “gender identity” only.</w:t>
      </w:r>
    </w:p>
  </w:footnote>
  <w:footnote w:id="2">
    <w:p w14:paraId="2EA4318C" w14:textId="5EED1CBF" w:rsidR="00DB1161" w:rsidRPr="00080731" w:rsidRDefault="00DB1161">
      <w:pPr>
        <w:pStyle w:val="FootnoteText"/>
        <w:rPr>
          <w:rFonts w:ascii="Times New Roman" w:hAnsi="Times New Roman" w:cs="Times New Roman"/>
        </w:rPr>
      </w:pPr>
      <w:r w:rsidRPr="00080731">
        <w:rPr>
          <w:rStyle w:val="FootnoteReference"/>
          <w:rFonts w:ascii="Times New Roman" w:hAnsi="Times New Roman" w:cs="Times New Roman"/>
        </w:rPr>
        <w:footnoteRef/>
      </w:r>
      <w:r w:rsidRPr="00080731">
        <w:rPr>
          <w:rFonts w:ascii="Times New Roman" w:hAnsi="Times New Roman" w:cs="Times New Roman"/>
        </w:rPr>
        <w:t xml:space="preserve"> </w:t>
      </w:r>
      <w:r>
        <w:rPr>
          <w:rFonts w:ascii="Times New Roman" w:hAnsi="Times New Roman" w:cs="Times New Roman"/>
        </w:rPr>
        <w:t>Transgender people are commonly described as people whose gender identity and/or gender expression does not match stereotypical expectations for people of their assigned sex. One such expectation is that an assigned sex of ‘male’ will lead to a gender identity of ‘boy’ and then ‘man.’ Other expectations pertain to how people assigned male or female are required to express masculinity or femininity, respectively.</w:t>
      </w:r>
    </w:p>
  </w:footnote>
  <w:footnote w:id="3">
    <w:p w14:paraId="40E2EEC9" w14:textId="551BD159" w:rsidR="00DB1161" w:rsidRPr="00B525D5" w:rsidRDefault="00DB1161">
      <w:pPr>
        <w:pStyle w:val="FootnoteText"/>
        <w:rPr>
          <w:rFonts w:ascii="Times New Roman" w:hAnsi="Times New Roman" w:cs="Times New Roman"/>
        </w:rPr>
      </w:pPr>
      <w:r w:rsidRPr="00B525D5">
        <w:rPr>
          <w:rStyle w:val="FootnoteReference"/>
          <w:rFonts w:ascii="Times New Roman" w:hAnsi="Times New Roman" w:cs="Times New Roman"/>
        </w:rPr>
        <w:footnoteRef/>
      </w:r>
      <w:r>
        <w:rPr>
          <w:rFonts w:ascii="Times New Roman" w:hAnsi="Times New Roman" w:cs="Times New Roman"/>
        </w:rPr>
        <w:t xml:space="preserve"> The term “cisgender” refers to the vast majority of people: whose gender identity matches stereotypical expectations for people of their assigned sex i.e., a female-assigned infant who comes to identify as a girl and then a woman later in life.</w:t>
      </w:r>
    </w:p>
  </w:footnote>
  <w:footnote w:id="4">
    <w:p w14:paraId="50189A71" w14:textId="2C520C53" w:rsidR="00DB1161" w:rsidRPr="000738D7" w:rsidRDefault="00DB1161" w:rsidP="00E94CD4">
      <w:pPr>
        <w:pStyle w:val="FootnoteText"/>
        <w:rPr>
          <w:rFonts w:ascii="Times New Roman" w:hAnsi="Times New Roman" w:cs="Times New Roman"/>
        </w:rPr>
      </w:pPr>
      <w:r w:rsidRPr="000738D7">
        <w:rPr>
          <w:rStyle w:val="FootnoteReference"/>
          <w:rFonts w:ascii="Times New Roman" w:hAnsi="Times New Roman" w:cs="Times New Roman"/>
        </w:rPr>
        <w:footnoteRef/>
      </w:r>
      <w:r>
        <w:rPr>
          <w:rFonts w:ascii="Times New Roman" w:hAnsi="Times New Roman" w:cs="Times New Roman"/>
        </w:rPr>
        <w:t xml:space="preserve"> “Nonbinary” is a gender identity term used by those whose gender identities do not fit neatly on either side of the man/woman or boy/girl binary.</w:t>
      </w:r>
      <w:r w:rsidR="001B4DE0">
        <w:rPr>
          <w:rFonts w:ascii="Times New Roman" w:hAnsi="Times New Roman" w:cs="Times New Roman"/>
        </w:rPr>
        <w:t xml:space="preserve"> “Nonbinary” people are generally include within the category transgender.</w:t>
      </w:r>
    </w:p>
  </w:footnote>
  <w:footnote w:id="5">
    <w:p w14:paraId="121E98FD" w14:textId="08C5D658" w:rsidR="00DB1161" w:rsidRPr="00B8774B" w:rsidRDefault="00DB1161" w:rsidP="00517CE5">
      <w:pPr>
        <w:pStyle w:val="FootnoteText"/>
        <w:rPr>
          <w:rFonts w:ascii="Times New Roman" w:hAnsi="Times New Roman" w:cs="Times New Roman"/>
        </w:rPr>
      </w:pPr>
      <w:r w:rsidRPr="00B8774B">
        <w:rPr>
          <w:rStyle w:val="FootnoteReference"/>
          <w:rFonts w:ascii="Times New Roman" w:hAnsi="Times New Roman" w:cs="Times New Roman"/>
        </w:rPr>
        <w:footnoteRef/>
      </w:r>
      <w:r w:rsidRPr="00B8774B">
        <w:rPr>
          <w:rFonts w:ascii="Times New Roman" w:hAnsi="Times New Roman" w:cs="Times New Roman"/>
        </w:rPr>
        <w:t xml:space="preserve"> </w:t>
      </w:r>
      <w:r>
        <w:rPr>
          <w:rFonts w:ascii="Times New Roman" w:hAnsi="Times New Roman" w:cs="Times New Roman"/>
        </w:rPr>
        <w:t>I</w:t>
      </w:r>
      <w:r w:rsidRPr="009576CF">
        <w:rPr>
          <w:rFonts w:ascii="Times New Roman" w:hAnsi="Times New Roman" w:cs="Times New Roman"/>
        </w:rPr>
        <w:t>n the remainder of the article ‘GE’ abbreviates gender expression, and ‘GI’ abbreviates gender identity.</w:t>
      </w:r>
    </w:p>
  </w:footnote>
  <w:footnote w:id="6">
    <w:p w14:paraId="7B9E8E6F" w14:textId="42E82832" w:rsidR="00DB1161" w:rsidRPr="00B8774B" w:rsidRDefault="00DB1161" w:rsidP="000464ED">
      <w:pPr>
        <w:widowControl w:val="0"/>
        <w:rPr>
          <w:rFonts w:ascii="Times New Roman" w:hAnsi="Times New Roman" w:cs="Times New Roman"/>
        </w:rPr>
      </w:pPr>
      <w:r w:rsidRPr="00B8774B">
        <w:rPr>
          <w:rStyle w:val="FootnoteReference"/>
          <w:rFonts w:ascii="Times New Roman" w:hAnsi="Times New Roman" w:cs="Times New Roman"/>
          <w:sz w:val="20"/>
          <w:szCs w:val="20"/>
        </w:rPr>
        <w:footnoteRef/>
      </w:r>
      <w:r w:rsidRPr="00B8774B">
        <w:rPr>
          <w:rFonts w:ascii="Times New Roman" w:hAnsi="Times New Roman" w:cs="Times New Roman"/>
          <w:sz w:val="20"/>
          <w:szCs w:val="20"/>
        </w:rPr>
        <w:t xml:space="preserve"> </w:t>
      </w:r>
      <w:r>
        <w:rPr>
          <w:rFonts w:ascii="Times New Roman" w:hAnsi="Times New Roman" w:cs="Times New Roman"/>
          <w:sz w:val="20"/>
          <w:szCs w:val="20"/>
        </w:rPr>
        <w:t>The tracked gender</w:t>
      </w:r>
      <w:r w:rsidRPr="00B8774B">
        <w:rPr>
          <w:rFonts w:ascii="Times New Roman" w:hAnsi="Times New Roman" w:cs="Times New Roman"/>
          <w:sz w:val="20"/>
          <w:szCs w:val="20"/>
        </w:rPr>
        <w:t xml:space="preserve"> identity terms </w:t>
      </w:r>
      <w:r>
        <w:rPr>
          <w:rFonts w:ascii="Times New Roman" w:hAnsi="Times New Roman" w:cs="Times New Roman"/>
          <w:sz w:val="20"/>
          <w:szCs w:val="20"/>
        </w:rPr>
        <w:t xml:space="preserve">are </w:t>
      </w:r>
      <w:r w:rsidRPr="00B8774B">
        <w:rPr>
          <w:rFonts w:ascii="Times New Roman" w:hAnsi="Times New Roman" w:cs="Times New Roman"/>
          <w:sz w:val="20"/>
          <w:szCs w:val="20"/>
        </w:rPr>
        <w:t>man, woman, girl, boy, nonbinary, Two-Spirit, transgender, cisgender, gender-fluid)</w:t>
      </w:r>
      <w:r>
        <w:rPr>
          <w:rFonts w:ascii="Times New Roman" w:hAnsi="Times New Roman" w:cs="Times New Roman"/>
          <w:sz w:val="20"/>
          <w:szCs w:val="20"/>
        </w:rPr>
        <w:t xml:space="preserve">, and the tracked sex-related terms are </w:t>
      </w:r>
      <w:r w:rsidRPr="00B8774B">
        <w:rPr>
          <w:rFonts w:ascii="Times New Roman" w:hAnsi="Times New Roman" w:cs="Times New Roman"/>
          <w:sz w:val="20"/>
          <w:szCs w:val="20"/>
        </w:rPr>
        <w:t>sex, biological sex, female, male, transsexual, intersex</w:t>
      </w:r>
      <w:r>
        <w:rPr>
          <w:rFonts w:ascii="Times New Roman" w:hAnsi="Times New Roman" w:cs="Times New Roman"/>
          <w:sz w:val="20"/>
          <w:szCs w:val="20"/>
        </w:rPr>
        <w:t>.</w:t>
      </w:r>
    </w:p>
  </w:footnote>
  <w:footnote w:id="7">
    <w:p w14:paraId="2A2855E6" w14:textId="70EC0C51" w:rsidR="00DB1161" w:rsidRPr="000464ED" w:rsidRDefault="00DB1161">
      <w:pPr>
        <w:pStyle w:val="FootnoteText"/>
        <w:rPr>
          <w:rFonts w:ascii="Times New Roman" w:hAnsi="Times New Roman" w:cs="Times New Roman"/>
        </w:rPr>
      </w:pPr>
      <w:r w:rsidRPr="000464ED">
        <w:rPr>
          <w:rStyle w:val="FootnoteReference"/>
          <w:rFonts w:ascii="Times New Roman" w:hAnsi="Times New Roman" w:cs="Times New Roman"/>
        </w:rPr>
        <w:footnoteRef/>
      </w:r>
      <w:r w:rsidRPr="000464ED">
        <w:rPr>
          <w:rFonts w:ascii="Times New Roman" w:hAnsi="Times New Roman" w:cs="Times New Roman"/>
        </w:rPr>
        <w:t xml:space="preserve"> </w:t>
      </w:r>
      <w:r>
        <w:rPr>
          <w:rFonts w:ascii="Times New Roman" w:hAnsi="Times New Roman" w:cs="Times New Roman"/>
        </w:rPr>
        <w:t>This included GE and GI themselves, all of the above gender identity and sex terms, and e.g., transition, gender binary, transphobia, harassment, and discrimination.</w:t>
      </w:r>
    </w:p>
  </w:footnote>
  <w:footnote w:id="8">
    <w:p w14:paraId="0B1B3109" w14:textId="77777777" w:rsidR="00DB1161" w:rsidRPr="002F52A6" w:rsidRDefault="00DB1161" w:rsidP="00616FBA">
      <w:pPr>
        <w:widowControl w:val="0"/>
        <w:rPr>
          <w:rFonts w:ascii="Times New Roman" w:hAnsi="Times New Roman" w:cs="Times New Roman"/>
          <w:sz w:val="20"/>
          <w:szCs w:val="20"/>
        </w:rPr>
      </w:pPr>
      <w:r w:rsidRPr="00A16E05">
        <w:rPr>
          <w:rStyle w:val="FootnoteReference"/>
          <w:rFonts w:ascii="Times New Roman" w:hAnsi="Times New Roman" w:cs="Times New Roman"/>
          <w:sz w:val="20"/>
          <w:szCs w:val="20"/>
        </w:rPr>
        <w:footnoteRef/>
      </w:r>
      <w:r w:rsidRPr="00A16E05">
        <w:rPr>
          <w:rFonts w:ascii="Times New Roman" w:hAnsi="Times New Roman" w:cs="Times New Roman"/>
          <w:sz w:val="20"/>
          <w:szCs w:val="20"/>
        </w:rPr>
        <w:t xml:space="preserve"> The </w:t>
      </w:r>
      <w:r w:rsidRPr="00506670">
        <w:rPr>
          <w:rFonts w:ascii="Times New Roman" w:hAnsi="Times New Roman" w:cs="Times New Roman"/>
          <w:sz w:val="20"/>
          <w:szCs w:val="20"/>
        </w:rPr>
        <w:t>18</w:t>
      </w:r>
      <w:r w:rsidRPr="00A16E05">
        <w:rPr>
          <w:rFonts w:ascii="Times New Roman" w:hAnsi="Times New Roman" w:cs="Times New Roman"/>
          <w:sz w:val="20"/>
          <w:szCs w:val="20"/>
        </w:rPr>
        <w:t xml:space="preserve"> Ontario</w:t>
      </w:r>
      <w:r w:rsidRPr="002F52A6">
        <w:rPr>
          <w:rFonts w:ascii="Times New Roman" w:hAnsi="Times New Roman" w:cs="Times New Roman"/>
          <w:sz w:val="20"/>
          <w:szCs w:val="20"/>
        </w:rPr>
        <w:t xml:space="preserve"> public secular school boards without a (publicly available) </w:t>
      </w:r>
      <w:r>
        <w:rPr>
          <w:rFonts w:ascii="Times New Roman" w:hAnsi="Times New Roman" w:cs="Times New Roman"/>
          <w:sz w:val="20"/>
          <w:szCs w:val="20"/>
        </w:rPr>
        <w:t>document</w:t>
      </w:r>
      <w:r w:rsidRPr="002F52A6">
        <w:rPr>
          <w:rFonts w:ascii="Times New Roman" w:hAnsi="Times New Roman" w:cs="Times New Roman"/>
          <w:sz w:val="20"/>
          <w:szCs w:val="20"/>
        </w:rPr>
        <w:t xml:space="preserve"> on supporting gender diversity and/or transgender-spectrum students are: </w:t>
      </w:r>
      <w:r w:rsidRPr="002F52A6">
        <w:rPr>
          <w:rFonts w:ascii="Times New Roman" w:hAnsi="Times New Roman" w:cs="Times New Roman"/>
          <w:color w:val="000000"/>
          <w:sz w:val="20"/>
          <w:szCs w:val="20"/>
        </w:rPr>
        <w:t xml:space="preserve">Algoma </w:t>
      </w:r>
      <w:r>
        <w:rPr>
          <w:rFonts w:ascii="Times New Roman" w:hAnsi="Times New Roman" w:cs="Times New Roman"/>
          <w:color w:val="000000"/>
          <w:sz w:val="20"/>
          <w:szCs w:val="20"/>
        </w:rPr>
        <w:t>DSB</w:t>
      </w:r>
      <w:r w:rsidRPr="002F52A6">
        <w:rPr>
          <w:rFonts w:ascii="Times New Roman" w:hAnsi="Times New Roman" w:cs="Times New Roman"/>
          <w:color w:val="000000"/>
          <w:sz w:val="20"/>
          <w:szCs w:val="20"/>
        </w:rPr>
        <w:t>, Avon Maitland DSB, Bluewater DSB</w:t>
      </w:r>
      <w:r w:rsidRPr="002F52A6">
        <w:rPr>
          <w:rFonts w:ascii="Times New Roman" w:hAnsi="Times New Roman" w:cs="Times New Roman"/>
          <w:sz w:val="20"/>
          <w:szCs w:val="20"/>
        </w:rPr>
        <w:t xml:space="preserve">, </w:t>
      </w:r>
      <w:r w:rsidRPr="002F52A6">
        <w:rPr>
          <w:rFonts w:ascii="Times New Roman" w:hAnsi="Times New Roman" w:cs="Times New Roman"/>
          <w:color w:val="000000"/>
          <w:sz w:val="20"/>
          <w:szCs w:val="20"/>
        </w:rPr>
        <w:t>District School Board Ontario North East</w:t>
      </w:r>
      <w:r w:rsidRPr="002F52A6">
        <w:rPr>
          <w:rFonts w:ascii="Times New Roman" w:hAnsi="Times New Roman" w:cs="Times New Roman"/>
          <w:sz w:val="20"/>
          <w:szCs w:val="20"/>
        </w:rPr>
        <w:t xml:space="preserve">, </w:t>
      </w:r>
      <w:r w:rsidRPr="002F52A6">
        <w:rPr>
          <w:rFonts w:ascii="Times New Roman" w:hAnsi="Times New Roman" w:cs="Times New Roman"/>
          <w:color w:val="000000"/>
          <w:sz w:val="20"/>
          <w:szCs w:val="20"/>
        </w:rPr>
        <w:t>Grand Erie DSB</w:t>
      </w:r>
      <w:r w:rsidRPr="002F52A6">
        <w:rPr>
          <w:rFonts w:ascii="Times New Roman" w:hAnsi="Times New Roman" w:cs="Times New Roman"/>
          <w:sz w:val="20"/>
          <w:szCs w:val="20"/>
        </w:rPr>
        <w:t xml:space="preserve">, </w:t>
      </w:r>
      <w:r w:rsidRPr="002F52A6">
        <w:rPr>
          <w:rFonts w:ascii="Times New Roman" w:hAnsi="Times New Roman" w:cs="Times New Roman"/>
          <w:color w:val="000000"/>
          <w:sz w:val="20"/>
          <w:szCs w:val="20"/>
        </w:rPr>
        <w:t>Halton DSB</w:t>
      </w:r>
      <w:r w:rsidRPr="002F52A6">
        <w:rPr>
          <w:rFonts w:ascii="Times New Roman" w:hAnsi="Times New Roman" w:cs="Times New Roman"/>
          <w:sz w:val="20"/>
          <w:szCs w:val="20"/>
        </w:rPr>
        <w:t xml:space="preserve">, </w:t>
      </w:r>
      <w:r w:rsidRPr="002F52A6">
        <w:rPr>
          <w:rFonts w:ascii="Times New Roman" w:hAnsi="Times New Roman" w:cs="Times New Roman"/>
          <w:color w:val="000000"/>
          <w:sz w:val="20"/>
          <w:szCs w:val="20"/>
        </w:rPr>
        <w:t>Hamilton-Wentworth DSB</w:t>
      </w:r>
      <w:r w:rsidRPr="002F52A6">
        <w:rPr>
          <w:rFonts w:ascii="Times New Roman" w:hAnsi="Times New Roman" w:cs="Times New Roman"/>
          <w:sz w:val="20"/>
          <w:szCs w:val="20"/>
        </w:rPr>
        <w:t xml:space="preserve">, </w:t>
      </w:r>
      <w:r w:rsidRPr="002F52A6">
        <w:rPr>
          <w:rFonts w:ascii="Times New Roman" w:hAnsi="Times New Roman" w:cs="Times New Roman"/>
          <w:color w:val="000000"/>
          <w:sz w:val="20"/>
          <w:szCs w:val="20"/>
        </w:rPr>
        <w:t>James Bay Lowlands Secondary School Board, Keewatin-Patricia DSB, Lambton Kent DSB, Moose Factory Island District School Area Board</w:t>
      </w:r>
      <w:r w:rsidRPr="002F52A6">
        <w:rPr>
          <w:rFonts w:ascii="Times New Roman" w:hAnsi="Times New Roman" w:cs="Times New Roman"/>
          <w:sz w:val="20"/>
          <w:szCs w:val="20"/>
        </w:rPr>
        <w:t xml:space="preserve">, </w:t>
      </w:r>
      <w:r w:rsidRPr="002F52A6">
        <w:rPr>
          <w:rFonts w:ascii="Times New Roman" w:hAnsi="Times New Roman" w:cs="Times New Roman"/>
          <w:color w:val="000000"/>
          <w:sz w:val="20"/>
          <w:szCs w:val="20"/>
        </w:rPr>
        <w:t>Moosonee District School Area Board, Near North DSB, and Rainbow DSB.</w:t>
      </w:r>
    </w:p>
  </w:footnote>
  <w:footnote w:id="9">
    <w:p w14:paraId="2BDF8291" w14:textId="7CCE4D5B" w:rsidR="00DB1161" w:rsidRPr="000935F8" w:rsidRDefault="00DB1161">
      <w:pPr>
        <w:pStyle w:val="FootnoteText"/>
        <w:rPr>
          <w:rFonts w:ascii="Times New Roman" w:hAnsi="Times New Roman" w:cs="Times New Roman"/>
        </w:rPr>
      </w:pPr>
      <w:r w:rsidRPr="000935F8">
        <w:rPr>
          <w:rStyle w:val="FootnoteReference"/>
          <w:rFonts w:ascii="Times New Roman" w:hAnsi="Times New Roman" w:cs="Times New Roman"/>
        </w:rPr>
        <w:footnoteRef/>
      </w:r>
      <w:r w:rsidRPr="000935F8">
        <w:rPr>
          <w:rFonts w:ascii="Times New Roman" w:hAnsi="Times New Roman" w:cs="Times New Roman"/>
        </w:rPr>
        <w:t xml:space="preserve"> Our calculation</w:t>
      </w:r>
      <w:r w:rsidR="009C0DDD">
        <w:rPr>
          <w:rFonts w:ascii="Times New Roman" w:hAnsi="Times New Roman" w:cs="Times New Roman"/>
        </w:rPr>
        <w:t>s</w:t>
      </w:r>
      <w:r>
        <w:rPr>
          <w:rFonts w:ascii="Times New Roman" w:hAnsi="Times New Roman" w:cs="Times New Roman"/>
        </w:rPr>
        <w:t xml:space="preserve"> of population centre size</w:t>
      </w:r>
      <w:r w:rsidRPr="000935F8">
        <w:rPr>
          <w:rFonts w:ascii="Times New Roman" w:hAnsi="Times New Roman" w:cs="Times New Roman"/>
        </w:rPr>
        <w:t xml:space="preserve"> </w:t>
      </w:r>
      <w:r w:rsidR="009C0DDD">
        <w:rPr>
          <w:rFonts w:ascii="Times New Roman" w:hAnsi="Times New Roman" w:cs="Times New Roman"/>
        </w:rPr>
        <w:t>used</w:t>
      </w:r>
      <w:r w:rsidRPr="000935F8">
        <w:rPr>
          <w:rFonts w:ascii="Times New Roman" w:hAnsi="Times New Roman" w:cs="Times New Roman"/>
        </w:rPr>
        <w:t xml:space="preserve"> data from the most recent (2016) Canadian census. </w:t>
      </w:r>
    </w:p>
  </w:footnote>
  <w:footnote w:id="10">
    <w:p w14:paraId="1E8A872F" w14:textId="3C898AEE" w:rsidR="00DB1161" w:rsidRPr="00454ED6" w:rsidRDefault="00DB1161">
      <w:pPr>
        <w:pStyle w:val="FootnoteText"/>
        <w:rPr>
          <w:rFonts w:ascii="Times New Roman" w:hAnsi="Times New Roman" w:cs="Times New Roman"/>
        </w:rPr>
      </w:pPr>
      <w:r w:rsidRPr="00454ED6">
        <w:rPr>
          <w:rStyle w:val="FootnoteReference"/>
          <w:rFonts w:ascii="Times New Roman" w:hAnsi="Times New Roman" w:cs="Times New Roman"/>
        </w:rPr>
        <w:footnoteRef/>
      </w:r>
      <w:r w:rsidRPr="00454ED6">
        <w:rPr>
          <w:rFonts w:ascii="Times New Roman" w:hAnsi="Times New Roman" w:cs="Times New Roman"/>
        </w:rPr>
        <w:t xml:space="preserve"> </w:t>
      </w:r>
      <w:r>
        <w:rPr>
          <w:rFonts w:ascii="Times New Roman" w:hAnsi="Times New Roman" w:cs="Times New Roman"/>
        </w:rPr>
        <w:t xml:space="preserve">The only codes with more instances than the ‘laundry list’ code are GE, GI, an </w:t>
      </w:r>
      <w:r w:rsidRPr="00525AB6">
        <w:rPr>
          <w:rFonts w:ascii="Times New Roman" w:hAnsi="Times New Roman" w:cs="Times New Roman"/>
          <w:i/>
        </w:rPr>
        <w:t>in vivo</w:t>
      </w:r>
      <w:r>
        <w:rPr>
          <w:rFonts w:ascii="Times New Roman" w:hAnsi="Times New Roman" w:cs="Times New Roman"/>
        </w:rPr>
        <w:t xml:space="preserve"> code (Saldaña</w:t>
      </w:r>
      <w:r w:rsidRPr="00E472FC">
        <w:rPr>
          <w:rFonts w:ascii="Times New Roman" w:hAnsi="Times New Roman" w:cs="Times New Roman"/>
        </w:rPr>
        <w:t>, 2015)</w:t>
      </w:r>
      <w:r>
        <w:rPr>
          <w:rFonts w:ascii="Times New Roman" w:hAnsi="Times New Roman" w:cs="Times New Roman"/>
        </w:rPr>
        <w:t xml:space="preserve"> that tracked GE and GI’s appearance with the term ‘sexual orientation’, and the omnibus code ‘</w:t>
      </w:r>
      <w:r w:rsidRPr="00460510">
        <w:rPr>
          <w:rFonts w:ascii="Courier New" w:hAnsi="Courier New" w:cs="Courier New"/>
        </w:rPr>
        <w:t>﻿</w:t>
      </w:r>
      <w:r w:rsidRPr="00460510">
        <w:rPr>
          <w:rFonts w:ascii="Times New Roman" w:hAnsi="Times New Roman" w:cs="Times New Roman"/>
        </w:rPr>
        <w:t>violence, harassment, discrimination, harm, assault, exclusion</w:t>
      </w:r>
      <w:r>
        <w:rPr>
          <w:rFonts w:ascii="Times New Roman" w:hAnsi="Times New Roman" w:cs="Times New Roman"/>
        </w:rPr>
        <w:t>’ (to be discussed with our thematic findings in a subsequent section).</w:t>
      </w:r>
    </w:p>
  </w:footnote>
  <w:footnote w:id="11">
    <w:p w14:paraId="60DA5F6C" w14:textId="0BA2DF9B" w:rsidR="00DB1161" w:rsidRPr="00192D9B" w:rsidRDefault="00DB1161" w:rsidP="003629FB">
      <w:pPr>
        <w:pStyle w:val="FootnoteText"/>
        <w:rPr>
          <w:rFonts w:ascii="Times New Roman" w:hAnsi="Times New Roman" w:cs="Times New Roman"/>
        </w:rPr>
      </w:pPr>
      <w:r w:rsidRPr="00192D9B">
        <w:rPr>
          <w:rStyle w:val="FootnoteReference"/>
          <w:rFonts w:ascii="Times New Roman" w:hAnsi="Times New Roman" w:cs="Times New Roman"/>
        </w:rPr>
        <w:footnoteRef/>
      </w:r>
      <w:r w:rsidRPr="00192D9B">
        <w:rPr>
          <w:rFonts w:ascii="Times New Roman" w:hAnsi="Times New Roman" w:cs="Times New Roman"/>
        </w:rPr>
        <w:t xml:space="preserve"> </w:t>
      </w:r>
      <w:r>
        <w:rPr>
          <w:rFonts w:ascii="Times New Roman" w:hAnsi="Times New Roman" w:cs="Times New Roman"/>
        </w:rPr>
        <w:t xml:space="preserve">We note that most generic documents offered a confusing ‘buffet’ of laundry lists: some with GE, some without, some with “gender” and sex, some with “gender and gender identity”, and so on. A subsequent paper will explore this inconsistency </w:t>
      </w:r>
      <w:r w:rsidRPr="006C3807">
        <w:rPr>
          <w:rFonts w:ascii="Times New Roman" w:hAnsi="Times New Roman" w:cs="Times New Roman"/>
          <w:i/>
        </w:rPr>
        <w:t>within</w:t>
      </w:r>
      <w:r>
        <w:rPr>
          <w:rFonts w:ascii="Times New Roman" w:hAnsi="Times New Roman" w:cs="Times New Roman"/>
        </w:rPr>
        <w:t xml:space="preserve"> particular documents and boards, and its implications.</w:t>
      </w:r>
    </w:p>
  </w:footnote>
  <w:footnote w:id="12">
    <w:p w14:paraId="345985F1" w14:textId="28B6B75B" w:rsidR="00DB1161" w:rsidRPr="00AD1C77" w:rsidRDefault="00DB1161">
      <w:pPr>
        <w:pStyle w:val="FootnoteText"/>
        <w:rPr>
          <w:rFonts w:ascii="Times New Roman" w:hAnsi="Times New Roman" w:cs="Times New Roman"/>
        </w:rPr>
      </w:pPr>
      <w:r w:rsidRPr="00AD1C77">
        <w:rPr>
          <w:rStyle w:val="FootnoteReference"/>
          <w:rFonts w:ascii="Times New Roman" w:hAnsi="Times New Roman" w:cs="Times New Roman"/>
        </w:rPr>
        <w:footnoteRef/>
      </w:r>
      <w:r w:rsidRPr="00AD1C77">
        <w:rPr>
          <w:rFonts w:ascii="Times New Roman" w:hAnsi="Times New Roman" w:cs="Times New Roman"/>
        </w:rPr>
        <w:t xml:space="preserve"> </w:t>
      </w:r>
      <w:r>
        <w:rPr>
          <w:rFonts w:ascii="Times New Roman" w:hAnsi="Times New Roman" w:cs="Times New Roman"/>
        </w:rPr>
        <w:t xml:space="preserve">To illustrate, 64 other ‘laundry lists’ also contain “gender or gender identity” like in the Moose Factory Island District School Area Board example here. </w:t>
      </w:r>
    </w:p>
  </w:footnote>
  <w:footnote w:id="13">
    <w:p w14:paraId="3EE45DEE" w14:textId="77777777" w:rsidR="00DB1161" w:rsidRPr="009B4CE3" w:rsidRDefault="00DB1161" w:rsidP="00A33C4C">
      <w:pPr>
        <w:pStyle w:val="FootnoteText"/>
        <w:rPr>
          <w:rFonts w:ascii="Times New Roman" w:hAnsi="Times New Roman" w:cs="Times New Roman"/>
        </w:rPr>
      </w:pPr>
      <w:r w:rsidRPr="009B4CE3">
        <w:rPr>
          <w:rStyle w:val="FootnoteReference"/>
          <w:rFonts w:ascii="Times New Roman" w:hAnsi="Times New Roman" w:cs="Times New Roman"/>
        </w:rPr>
        <w:footnoteRef/>
      </w:r>
      <w:r w:rsidRPr="009B4CE3">
        <w:rPr>
          <w:rFonts w:ascii="Times New Roman" w:hAnsi="Times New Roman" w:cs="Times New Roman"/>
        </w:rPr>
        <w:t xml:space="preserve"> </w:t>
      </w:r>
      <w:r>
        <w:rPr>
          <w:rFonts w:ascii="Times New Roman" w:hAnsi="Times New Roman" w:cs="Times New Roman"/>
        </w:rPr>
        <w:t>We are aware that including a source’s title in a parenthetical reference does not follow APA 6</w:t>
      </w:r>
      <w:r w:rsidRPr="009B4CE3">
        <w:rPr>
          <w:rFonts w:ascii="Times New Roman" w:hAnsi="Times New Roman" w:cs="Times New Roman"/>
          <w:vertAlign w:val="superscript"/>
        </w:rPr>
        <w:t>th</w:t>
      </w:r>
      <w:r>
        <w:rPr>
          <w:rFonts w:ascii="Times New Roman" w:hAnsi="Times New Roman" w:cs="Times New Roman"/>
        </w:rPr>
        <w:t xml:space="preserve"> edition citation guidelines; however, we wish to offer titles here in order to contextualize each quotation.</w:t>
      </w:r>
    </w:p>
  </w:footnote>
  <w:footnote w:id="14">
    <w:p w14:paraId="5CB9ECD7" w14:textId="22503255" w:rsidR="00DB1161" w:rsidRPr="000524DA" w:rsidRDefault="00DB1161" w:rsidP="0081221B">
      <w:pPr>
        <w:pStyle w:val="FootnoteText"/>
        <w:rPr>
          <w:rFonts w:ascii="Times New Roman" w:hAnsi="Times New Roman" w:cs="Times New Roman"/>
        </w:rPr>
      </w:pPr>
      <w:r w:rsidRPr="000524DA">
        <w:rPr>
          <w:rStyle w:val="FootnoteReference"/>
          <w:rFonts w:ascii="Times New Roman" w:hAnsi="Times New Roman" w:cs="Times New Roman"/>
        </w:rPr>
        <w:footnoteRef/>
      </w:r>
      <w:r w:rsidRPr="000524DA">
        <w:rPr>
          <w:rFonts w:ascii="Times New Roman" w:hAnsi="Times New Roman" w:cs="Times New Roman"/>
        </w:rPr>
        <w:t xml:space="preserve"> </w:t>
      </w:r>
      <w:r>
        <w:rPr>
          <w:rFonts w:ascii="Times New Roman" w:hAnsi="Times New Roman" w:cs="Times New Roman"/>
        </w:rPr>
        <w:t>We note that Durham DSB’s (2018) equity and diversity policy is framed as a strategic planning document, but we are categorizing it along with other equity and human rights documents given its clear focus.</w:t>
      </w:r>
    </w:p>
  </w:footnote>
  <w:footnote w:id="15">
    <w:p w14:paraId="27EA7F03" w14:textId="77777777" w:rsidR="00DB1161" w:rsidRPr="001D7377" w:rsidRDefault="00DB1161" w:rsidP="008662DB">
      <w:pPr>
        <w:pStyle w:val="FootnoteText"/>
        <w:rPr>
          <w:rFonts w:ascii="Times New Roman" w:hAnsi="Times New Roman" w:cs="Times New Roman"/>
        </w:rPr>
      </w:pPr>
      <w:r w:rsidRPr="001D7377">
        <w:rPr>
          <w:rStyle w:val="FootnoteReference"/>
          <w:rFonts w:ascii="Times New Roman" w:hAnsi="Times New Roman" w:cs="Times New Roman"/>
        </w:rPr>
        <w:footnoteRef/>
      </w:r>
      <w:r w:rsidRPr="001D7377">
        <w:rPr>
          <w:rFonts w:ascii="Times New Roman" w:hAnsi="Times New Roman" w:cs="Times New Roman"/>
        </w:rPr>
        <w:t xml:space="preserve"> We further note that Simcoe County DSB’s (2018b) field trip policy and Thames Valley DSB’s (2017) student athletes policy contain only GI</w:t>
      </w:r>
      <w:r>
        <w:rPr>
          <w:rFonts w:ascii="Times New Roman" w:hAnsi="Times New Roman" w:cs="Times New Roman"/>
        </w:rPr>
        <w:t>, with no mention of 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954"/>
    <w:multiLevelType w:val="hybridMultilevel"/>
    <w:tmpl w:val="241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D4D51"/>
    <w:multiLevelType w:val="hybridMultilevel"/>
    <w:tmpl w:val="B2D05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9296A"/>
    <w:multiLevelType w:val="hybridMultilevel"/>
    <w:tmpl w:val="1702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D4346"/>
    <w:multiLevelType w:val="hybridMultilevel"/>
    <w:tmpl w:val="70D06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231E3"/>
    <w:multiLevelType w:val="hybridMultilevel"/>
    <w:tmpl w:val="08EA77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F3216"/>
    <w:multiLevelType w:val="hybridMultilevel"/>
    <w:tmpl w:val="558E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742FD"/>
    <w:multiLevelType w:val="hybridMultilevel"/>
    <w:tmpl w:val="5634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41FA1"/>
    <w:multiLevelType w:val="hybridMultilevel"/>
    <w:tmpl w:val="4C44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04D69"/>
    <w:multiLevelType w:val="hybridMultilevel"/>
    <w:tmpl w:val="5636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10F13"/>
    <w:multiLevelType w:val="hybridMultilevel"/>
    <w:tmpl w:val="056EB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3"/>
  </w:num>
  <w:num w:numId="6">
    <w:abstractNumId w:val="6"/>
  </w:num>
  <w:num w:numId="7">
    <w:abstractNumId w:val="8"/>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A2"/>
    <w:rsid w:val="0000095A"/>
    <w:rsid w:val="000036A0"/>
    <w:rsid w:val="00004E63"/>
    <w:rsid w:val="00010511"/>
    <w:rsid w:val="00010889"/>
    <w:rsid w:val="00010D34"/>
    <w:rsid w:val="000111AB"/>
    <w:rsid w:val="000112CF"/>
    <w:rsid w:val="000125AB"/>
    <w:rsid w:val="00012CF9"/>
    <w:rsid w:val="00016D6F"/>
    <w:rsid w:val="00017086"/>
    <w:rsid w:val="000175AB"/>
    <w:rsid w:val="00020415"/>
    <w:rsid w:val="00020C9F"/>
    <w:rsid w:val="00020F51"/>
    <w:rsid w:val="000213BE"/>
    <w:rsid w:val="00021582"/>
    <w:rsid w:val="0002285B"/>
    <w:rsid w:val="00022983"/>
    <w:rsid w:val="000242E6"/>
    <w:rsid w:val="00025B9B"/>
    <w:rsid w:val="00026E94"/>
    <w:rsid w:val="00030985"/>
    <w:rsid w:val="000321D7"/>
    <w:rsid w:val="00034B27"/>
    <w:rsid w:val="000357B1"/>
    <w:rsid w:val="0004042F"/>
    <w:rsid w:val="00042E9F"/>
    <w:rsid w:val="000454B7"/>
    <w:rsid w:val="000464ED"/>
    <w:rsid w:val="000467F3"/>
    <w:rsid w:val="00047782"/>
    <w:rsid w:val="00051C6D"/>
    <w:rsid w:val="00051D36"/>
    <w:rsid w:val="000524DA"/>
    <w:rsid w:val="0005261A"/>
    <w:rsid w:val="00052AE7"/>
    <w:rsid w:val="00052DA5"/>
    <w:rsid w:val="00056235"/>
    <w:rsid w:val="000567A5"/>
    <w:rsid w:val="00056994"/>
    <w:rsid w:val="000578B9"/>
    <w:rsid w:val="0006063F"/>
    <w:rsid w:val="00060BEF"/>
    <w:rsid w:val="00060D24"/>
    <w:rsid w:val="0006225E"/>
    <w:rsid w:val="00062CF3"/>
    <w:rsid w:val="00065EE5"/>
    <w:rsid w:val="000675BF"/>
    <w:rsid w:val="00067637"/>
    <w:rsid w:val="00067BF6"/>
    <w:rsid w:val="0007254F"/>
    <w:rsid w:val="000738D7"/>
    <w:rsid w:val="00076908"/>
    <w:rsid w:val="00076DEF"/>
    <w:rsid w:val="000779F8"/>
    <w:rsid w:val="00080731"/>
    <w:rsid w:val="00081C26"/>
    <w:rsid w:val="000821CE"/>
    <w:rsid w:val="000822E9"/>
    <w:rsid w:val="000838A1"/>
    <w:rsid w:val="00085D4F"/>
    <w:rsid w:val="000871C8"/>
    <w:rsid w:val="000873FE"/>
    <w:rsid w:val="000906C3"/>
    <w:rsid w:val="00091FE5"/>
    <w:rsid w:val="000924DD"/>
    <w:rsid w:val="00092FCC"/>
    <w:rsid w:val="000935F8"/>
    <w:rsid w:val="00095067"/>
    <w:rsid w:val="00095300"/>
    <w:rsid w:val="0009619E"/>
    <w:rsid w:val="000A1A27"/>
    <w:rsid w:val="000A35E2"/>
    <w:rsid w:val="000A4360"/>
    <w:rsid w:val="000B04A0"/>
    <w:rsid w:val="000B26E0"/>
    <w:rsid w:val="000B30BB"/>
    <w:rsid w:val="000B396D"/>
    <w:rsid w:val="000B4DD3"/>
    <w:rsid w:val="000B68FF"/>
    <w:rsid w:val="000B7AD4"/>
    <w:rsid w:val="000C1A8F"/>
    <w:rsid w:val="000C4F95"/>
    <w:rsid w:val="000C56C3"/>
    <w:rsid w:val="000D0724"/>
    <w:rsid w:val="000D0D7D"/>
    <w:rsid w:val="000D1F37"/>
    <w:rsid w:val="000E1FDE"/>
    <w:rsid w:val="000E2EC0"/>
    <w:rsid w:val="000E6C68"/>
    <w:rsid w:val="000E7AB7"/>
    <w:rsid w:val="000F128C"/>
    <w:rsid w:val="000F4CC2"/>
    <w:rsid w:val="000F589E"/>
    <w:rsid w:val="000F6A16"/>
    <w:rsid w:val="000F7DC1"/>
    <w:rsid w:val="0010089A"/>
    <w:rsid w:val="00101B2F"/>
    <w:rsid w:val="00103BD7"/>
    <w:rsid w:val="00106493"/>
    <w:rsid w:val="00107591"/>
    <w:rsid w:val="001077CA"/>
    <w:rsid w:val="001105E0"/>
    <w:rsid w:val="00110CA8"/>
    <w:rsid w:val="00111204"/>
    <w:rsid w:val="00112359"/>
    <w:rsid w:val="00113056"/>
    <w:rsid w:val="0011584A"/>
    <w:rsid w:val="00115B28"/>
    <w:rsid w:val="00116819"/>
    <w:rsid w:val="00117503"/>
    <w:rsid w:val="00123380"/>
    <w:rsid w:val="00125E57"/>
    <w:rsid w:val="0012691D"/>
    <w:rsid w:val="0013004A"/>
    <w:rsid w:val="0013220C"/>
    <w:rsid w:val="00133219"/>
    <w:rsid w:val="00133AF4"/>
    <w:rsid w:val="00134F89"/>
    <w:rsid w:val="001365C9"/>
    <w:rsid w:val="001401BE"/>
    <w:rsid w:val="00145B2B"/>
    <w:rsid w:val="00146397"/>
    <w:rsid w:val="00147452"/>
    <w:rsid w:val="00147945"/>
    <w:rsid w:val="001525E5"/>
    <w:rsid w:val="00154A36"/>
    <w:rsid w:val="00155161"/>
    <w:rsid w:val="00155384"/>
    <w:rsid w:val="001565AD"/>
    <w:rsid w:val="00161664"/>
    <w:rsid w:val="0016289A"/>
    <w:rsid w:val="001634CA"/>
    <w:rsid w:val="00163B8F"/>
    <w:rsid w:val="00163BBA"/>
    <w:rsid w:val="00164B25"/>
    <w:rsid w:val="00164DB1"/>
    <w:rsid w:val="00164E4F"/>
    <w:rsid w:val="00166AF6"/>
    <w:rsid w:val="00170EA5"/>
    <w:rsid w:val="00170F26"/>
    <w:rsid w:val="0017174F"/>
    <w:rsid w:val="00171839"/>
    <w:rsid w:val="00172ABD"/>
    <w:rsid w:val="00176DC5"/>
    <w:rsid w:val="0017701D"/>
    <w:rsid w:val="00180B9E"/>
    <w:rsid w:val="0018100F"/>
    <w:rsid w:val="00181888"/>
    <w:rsid w:val="0018212D"/>
    <w:rsid w:val="0018293A"/>
    <w:rsid w:val="0018314A"/>
    <w:rsid w:val="0018417C"/>
    <w:rsid w:val="00185BE4"/>
    <w:rsid w:val="00186DB9"/>
    <w:rsid w:val="00186DF5"/>
    <w:rsid w:val="0018772F"/>
    <w:rsid w:val="0019089A"/>
    <w:rsid w:val="00190E51"/>
    <w:rsid w:val="00191DEE"/>
    <w:rsid w:val="00192A0A"/>
    <w:rsid w:val="00192D9B"/>
    <w:rsid w:val="00192D9C"/>
    <w:rsid w:val="00193365"/>
    <w:rsid w:val="001935E8"/>
    <w:rsid w:val="00197608"/>
    <w:rsid w:val="001A4CD4"/>
    <w:rsid w:val="001A57E9"/>
    <w:rsid w:val="001A5BCD"/>
    <w:rsid w:val="001A6CF4"/>
    <w:rsid w:val="001B42AA"/>
    <w:rsid w:val="001B4DE0"/>
    <w:rsid w:val="001B55AD"/>
    <w:rsid w:val="001B5DAE"/>
    <w:rsid w:val="001B66C1"/>
    <w:rsid w:val="001B6C19"/>
    <w:rsid w:val="001B7BB6"/>
    <w:rsid w:val="001C0620"/>
    <w:rsid w:val="001C5506"/>
    <w:rsid w:val="001C6182"/>
    <w:rsid w:val="001C68C5"/>
    <w:rsid w:val="001D1AD9"/>
    <w:rsid w:val="001D1FC1"/>
    <w:rsid w:val="001D24B8"/>
    <w:rsid w:val="001D269A"/>
    <w:rsid w:val="001D29D0"/>
    <w:rsid w:val="001D3ABD"/>
    <w:rsid w:val="001D59C0"/>
    <w:rsid w:val="001D5E47"/>
    <w:rsid w:val="001D7377"/>
    <w:rsid w:val="001E1919"/>
    <w:rsid w:val="001E322E"/>
    <w:rsid w:val="001E4D46"/>
    <w:rsid w:val="001E56C8"/>
    <w:rsid w:val="001E5D76"/>
    <w:rsid w:val="001F05A7"/>
    <w:rsid w:val="001F063C"/>
    <w:rsid w:val="001F136D"/>
    <w:rsid w:val="001F2BDB"/>
    <w:rsid w:val="001F30D4"/>
    <w:rsid w:val="001F48D6"/>
    <w:rsid w:val="001F5C54"/>
    <w:rsid w:val="002014AB"/>
    <w:rsid w:val="00205C1B"/>
    <w:rsid w:val="0021251C"/>
    <w:rsid w:val="00212DBD"/>
    <w:rsid w:val="00216254"/>
    <w:rsid w:val="00221892"/>
    <w:rsid w:val="0022233A"/>
    <w:rsid w:val="002275F6"/>
    <w:rsid w:val="0022794C"/>
    <w:rsid w:val="00227A13"/>
    <w:rsid w:val="0023195A"/>
    <w:rsid w:val="00231EBF"/>
    <w:rsid w:val="002325B7"/>
    <w:rsid w:val="00236FE4"/>
    <w:rsid w:val="00240206"/>
    <w:rsid w:val="00240537"/>
    <w:rsid w:val="00241E27"/>
    <w:rsid w:val="00242177"/>
    <w:rsid w:val="00242453"/>
    <w:rsid w:val="00243435"/>
    <w:rsid w:val="00245CF4"/>
    <w:rsid w:val="00245EBD"/>
    <w:rsid w:val="00247B73"/>
    <w:rsid w:val="0025072C"/>
    <w:rsid w:val="002538BC"/>
    <w:rsid w:val="002548B0"/>
    <w:rsid w:val="00254BF4"/>
    <w:rsid w:val="00255595"/>
    <w:rsid w:val="00255F74"/>
    <w:rsid w:val="0025640B"/>
    <w:rsid w:val="002565C3"/>
    <w:rsid w:val="00257704"/>
    <w:rsid w:val="00257706"/>
    <w:rsid w:val="0026098E"/>
    <w:rsid w:val="00260B1E"/>
    <w:rsid w:val="00263A41"/>
    <w:rsid w:val="0026560D"/>
    <w:rsid w:val="0026716D"/>
    <w:rsid w:val="00271429"/>
    <w:rsid w:val="00271584"/>
    <w:rsid w:val="00272583"/>
    <w:rsid w:val="0027474E"/>
    <w:rsid w:val="002749EE"/>
    <w:rsid w:val="00275C14"/>
    <w:rsid w:val="00276C69"/>
    <w:rsid w:val="00277AE4"/>
    <w:rsid w:val="00277E6A"/>
    <w:rsid w:val="00281C16"/>
    <w:rsid w:val="002823BE"/>
    <w:rsid w:val="00283A0E"/>
    <w:rsid w:val="00292A1A"/>
    <w:rsid w:val="00295391"/>
    <w:rsid w:val="00296F52"/>
    <w:rsid w:val="00297A0A"/>
    <w:rsid w:val="002A0EE7"/>
    <w:rsid w:val="002A2D04"/>
    <w:rsid w:val="002A3956"/>
    <w:rsid w:val="002A3B8A"/>
    <w:rsid w:val="002A496A"/>
    <w:rsid w:val="002A62A0"/>
    <w:rsid w:val="002A6F73"/>
    <w:rsid w:val="002A79BE"/>
    <w:rsid w:val="002B1097"/>
    <w:rsid w:val="002B17C5"/>
    <w:rsid w:val="002B1A16"/>
    <w:rsid w:val="002B25A8"/>
    <w:rsid w:val="002B2809"/>
    <w:rsid w:val="002B2C37"/>
    <w:rsid w:val="002B5B3A"/>
    <w:rsid w:val="002B6259"/>
    <w:rsid w:val="002C08E6"/>
    <w:rsid w:val="002C553E"/>
    <w:rsid w:val="002C5791"/>
    <w:rsid w:val="002C6683"/>
    <w:rsid w:val="002D1DB7"/>
    <w:rsid w:val="002D2C16"/>
    <w:rsid w:val="002D3A29"/>
    <w:rsid w:val="002D4ACA"/>
    <w:rsid w:val="002E08AC"/>
    <w:rsid w:val="002E22E8"/>
    <w:rsid w:val="002E4269"/>
    <w:rsid w:val="002E48AA"/>
    <w:rsid w:val="002E6593"/>
    <w:rsid w:val="002E72BE"/>
    <w:rsid w:val="002E7BBD"/>
    <w:rsid w:val="002E7CC2"/>
    <w:rsid w:val="002F1A2D"/>
    <w:rsid w:val="002F276B"/>
    <w:rsid w:val="002F27A8"/>
    <w:rsid w:val="002F52A6"/>
    <w:rsid w:val="002F7282"/>
    <w:rsid w:val="002F75E3"/>
    <w:rsid w:val="00300E63"/>
    <w:rsid w:val="00300E76"/>
    <w:rsid w:val="003016A3"/>
    <w:rsid w:val="00301E53"/>
    <w:rsid w:val="00302281"/>
    <w:rsid w:val="00306008"/>
    <w:rsid w:val="00306DC1"/>
    <w:rsid w:val="00307207"/>
    <w:rsid w:val="00307EE8"/>
    <w:rsid w:val="003100AD"/>
    <w:rsid w:val="00310FE0"/>
    <w:rsid w:val="003114CF"/>
    <w:rsid w:val="00313008"/>
    <w:rsid w:val="003133DA"/>
    <w:rsid w:val="003146B3"/>
    <w:rsid w:val="003147B5"/>
    <w:rsid w:val="003156FC"/>
    <w:rsid w:val="003160DF"/>
    <w:rsid w:val="003165E8"/>
    <w:rsid w:val="0031732C"/>
    <w:rsid w:val="00317556"/>
    <w:rsid w:val="00317E87"/>
    <w:rsid w:val="003209DB"/>
    <w:rsid w:val="00321076"/>
    <w:rsid w:val="0032290E"/>
    <w:rsid w:val="003230E4"/>
    <w:rsid w:val="00323565"/>
    <w:rsid w:val="0032429C"/>
    <w:rsid w:val="003255F3"/>
    <w:rsid w:val="003265E5"/>
    <w:rsid w:val="00327148"/>
    <w:rsid w:val="00331548"/>
    <w:rsid w:val="00332AA8"/>
    <w:rsid w:val="00334E18"/>
    <w:rsid w:val="003361A5"/>
    <w:rsid w:val="00336873"/>
    <w:rsid w:val="00342DEB"/>
    <w:rsid w:val="0034356B"/>
    <w:rsid w:val="003461E8"/>
    <w:rsid w:val="003476F1"/>
    <w:rsid w:val="00347D60"/>
    <w:rsid w:val="00350592"/>
    <w:rsid w:val="003508E8"/>
    <w:rsid w:val="0035343A"/>
    <w:rsid w:val="0035354D"/>
    <w:rsid w:val="00355207"/>
    <w:rsid w:val="00356CF4"/>
    <w:rsid w:val="00357963"/>
    <w:rsid w:val="003600B9"/>
    <w:rsid w:val="003610E2"/>
    <w:rsid w:val="003629FB"/>
    <w:rsid w:val="00364D89"/>
    <w:rsid w:val="00364F64"/>
    <w:rsid w:val="003678D3"/>
    <w:rsid w:val="0037275F"/>
    <w:rsid w:val="00373483"/>
    <w:rsid w:val="003747CA"/>
    <w:rsid w:val="00375E40"/>
    <w:rsid w:val="00380F62"/>
    <w:rsid w:val="00384DA3"/>
    <w:rsid w:val="0038662D"/>
    <w:rsid w:val="003917A0"/>
    <w:rsid w:val="00393614"/>
    <w:rsid w:val="00393C74"/>
    <w:rsid w:val="00395C08"/>
    <w:rsid w:val="00395FB3"/>
    <w:rsid w:val="00396616"/>
    <w:rsid w:val="00396E43"/>
    <w:rsid w:val="003A0F1A"/>
    <w:rsid w:val="003A3724"/>
    <w:rsid w:val="003A3DDF"/>
    <w:rsid w:val="003A65FC"/>
    <w:rsid w:val="003C360C"/>
    <w:rsid w:val="003C51E2"/>
    <w:rsid w:val="003C5E86"/>
    <w:rsid w:val="003C6A97"/>
    <w:rsid w:val="003C6BFA"/>
    <w:rsid w:val="003C7328"/>
    <w:rsid w:val="003D0318"/>
    <w:rsid w:val="003D3E82"/>
    <w:rsid w:val="003D6F6B"/>
    <w:rsid w:val="003D726B"/>
    <w:rsid w:val="003D7751"/>
    <w:rsid w:val="003D7AC0"/>
    <w:rsid w:val="003E0D65"/>
    <w:rsid w:val="003E2935"/>
    <w:rsid w:val="003E33C2"/>
    <w:rsid w:val="003E36C3"/>
    <w:rsid w:val="003E3831"/>
    <w:rsid w:val="003E6812"/>
    <w:rsid w:val="003E6CFA"/>
    <w:rsid w:val="003E7401"/>
    <w:rsid w:val="003E7CF0"/>
    <w:rsid w:val="003F011C"/>
    <w:rsid w:val="003F0180"/>
    <w:rsid w:val="003F0CB6"/>
    <w:rsid w:val="003F417F"/>
    <w:rsid w:val="003F5845"/>
    <w:rsid w:val="00400837"/>
    <w:rsid w:val="00400A34"/>
    <w:rsid w:val="004028B8"/>
    <w:rsid w:val="00405077"/>
    <w:rsid w:val="00412244"/>
    <w:rsid w:val="0041384D"/>
    <w:rsid w:val="00414061"/>
    <w:rsid w:val="004168D2"/>
    <w:rsid w:val="00416EA2"/>
    <w:rsid w:val="004213E7"/>
    <w:rsid w:val="00422B01"/>
    <w:rsid w:val="00426432"/>
    <w:rsid w:val="00426A0B"/>
    <w:rsid w:val="00427013"/>
    <w:rsid w:val="00427B53"/>
    <w:rsid w:val="004301CB"/>
    <w:rsid w:val="00430364"/>
    <w:rsid w:val="004315D7"/>
    <w:rsid w:val="00432261"/>
    <w:rsid w:val="004337C4"/>
    <w:rsid w:val="00433F81"/>
    <w:rsid w:val="0043494A"/>
    <w:rsid w:val="0043678F"/>
    <w:rsid w:val="00437801"/>
    <w:rsid w:val="00441372"/>
    <w:rsid w:val="00441FDC"/>
    <w:rsid w:val="00442F41"/>
    <w:rsid w:val="00446204"/>
    <w:rsid w:val="0044645A"/>
    <w:rsid w:val="00447093"/>
    <w:rsid w:val="00447571"/>
    <w:rsid w:val="00447B9D"/>
    <w:rsid w:val="004515CB"/>
    <w:rsid w:val="00454ED6"/>
    <w:rsid w:val="0045512C"/>
    <w:rsid w:val="00460510"/>
    <w:rsid w:val="00465782"/>
    <w:rsid w:val="0046597B"/>
    <w:rsid w:val="00465EE9"/>
    <w:rsid w:val="00470292"/>
    <w:rsid w:val="0047397A"/>
    <w:rsid w:val="00473A80"/>
    <w:rsid w:val="00473D55"/>
    <w:rsid w:val="004748CC"/>
    <w:rsid w:val="004768B1"/>
    <w:rsid w:val="00476ED5"/>
    <w:rsid w:val="00477CEE"/>
    <w:rsid w:val="00477FA3"/>
    <w:rsid w:val="004810BB"/>
    <w:rsid w:val="00483187"/>
    <w:rsid w:val="0048361B"/>
    <w:rsid w:val="004837B5"/>
    <w:rsid w:val="0048576C"/>
    <w:rsid w:val="004904DB"/>
    <w:rsid w:val="00494767"/>
    <w:rsid w:val="0049742A"/>
    <w:rsid w:val="00497EA8"/>
    <w:rsid w:val="004A0BDF"/>
    <w:rsid w:val="004A206E"/>
    <w:rsid w:val="004A29B0"/>
    <w:rsid w:val="004A516F"/>
    <w:rsid w:val="004A6F8F"/>
    <w:rsid w:val="004A72B8"/>
    <w:rsid w:val="004B04FA"/>
    <w:rsid w:val="004B2E07"/>
    <w:rsid w:val="004B2EA2"/>
    <w:rsid w:val="004B4426"/>
    <w:rsid w:val="004B47FB"/>
    <w:rsid w:val="004B4AA7"/>
    <w:rsid w:val="004B5714"/>
    <w:rsid w:val="004C0CFF"/>
    <w:rsid w:val="004C3291"/>
    <w:rsid w:val="004C51B1"/>
    <w:rsid w:val="004C6F86"/>
    <w:rsid w:val="004C7090"/>
    <w:rsid w:val="004D0258"/>
    <w:rsid w:val="004D0893"/>
    <w:rsid w:val="004D328F"/>
    <w:rsid w:val="004D39AF"/>
    <w:rsid w:val="004D4780"/>
    <w:rsid w:val="004D4A45"/>
    <w:rsid w:val="004D736E"/>
    <w:rsid w:val="004E2682"/>
    <w:rsid w:val="004E44FB"/>
    <w:rsid w:val="004E4C1E"/>
    <w:rsid w:val="004E67E2"/>
    <w:rsid w:val="004E7AAD"/>
    <w:rsid w:val="004E7E8F"/>
    <w:rsid w:val="004F0B91"/>
    <w:rsid w:val="004F30D3"/>
    <w:rsid w:val="004F45D1"/>
    <w:rsid w:val="004F4C13"/>
    <w:rsid w:val="004F5DA6"/>
    <w:rsid w:val="00500BDB"/>
    <w:rsid w:val="00501FEA"/>
    <w:rsid w:val="00506670"/>
    <w:rsid w:val="0051265A"/>
    <w:rsid w:val="00512CD6"/>
    <w:rsid w:val="005132F6"/>
    <w:rsid w:val="00513352"/>
    <w:rsid w:val="00513949"/>
    <w:rsid w:val="0051544F"/>
    <w:rsid w:val="00517CE5"/>
    <w:rsid w:val="005208D4"/>
    <w:rsid w:val="00520D9A"/>
    <w:rsid w:val="00520F4E"/>
    <w:rsid w:val="005224AB"/>
    <w:rsid w:val="00523A02"/>
    <w:rsid w:val="00525AB6"/>
    <w:rsid w:val="00532C5F"/>
    <w:rsid w:val="005347C6"/>
    <w:rsid w:val="00534B80"/>
    <w:rsid w:val="00535351"/>
    <w:rsid w:val="005405EF"/>
    <w:rsid w:val="0054126C"/>
    <w:rsid w:val="00542B70"/>
    <w:rsid w:val="005443F1"/>
    <w:rsid w:val="0054554C"/>
    <w:rsid w:val="00545CFA"/>
    <w:rsid w:val="00545FB6"/>
    <w:rsid w:val="00547017"/>
    <w:rsid w:val="00550E62"/>
    <w:rsid w:val="00550E73"/>
    <w:rsid w:val="00551251"/>
    <w:rsid w:val="005555DA"/>
    <w:rsid w:val="00556AFA"/>
    <w:rsid w:val="0056433A"/>
    <w:rsid w:val="00564381"/>
    <w:rsid w:val="0056464C"/>
    <w:rsid w:val="0056493C"/>
    <w:rsid w:val="00565B77"/>
    <w:rsid w:val="00565E49"/>
    <w:rsid w:val="005663D0"/>
    <w:rsid w:val="00566AB4"/>
    <w:rsid w:val="00567B67"/>
    <w:rsid w:val="005724B1"/>
    <w:rsid w:val="005733E5"/>
    <w:rsid w:val="00575E3E"/>
    <w:rsid w:val="00576268"/>
    <w:rsid w:val="0057638F"/>
    <w:rsid w:val="00576969"/>
    <w:rsid w:val="00577CA7"/>
    <w:rsid w:val="00581C96"/>
    <w:rsid w:val="00584C6B"/>
    <w:rsid w:val="005854CB"/>
    <w:rsid w:val="00585E7C"/>
    <w:rsid w:val="005915F6"/>
    <w:rsid w:val="00593223"/>
    <w:rsid w:val="00593E73"/>
    <w:rsid w:val="00594600"/>
    <w:rsid w:val="00595150"/>
    <w:rsid w:val="00595BCC"/>
    <w:rsid w:val="005977E4"/>
    <w:rsid w:val="005978E3"/>
    <w:rsid w:val="005A0D8C"/>
    <w:rsid w:val="005A1ECE"/>
    <w:rsid w:val="005A2999"/>
    <w:rsid w:val="005A3327"/>
    <w:rsid w:val="005A39D5"/>
    <w:rsid w:val="005A7126"/>
    <w:rsid w:val="005B524D"/>
    <w:rsid w:val="005B5EAC"/>
    <w:rsid w:val="005B6CF0"/>
    <w:rsid w:val="005B6D54"/>
    <w:rsid w:val="005C2898"/>
    <w:rsid w:val="005C3DA2"/>
    <w:rsid w:val="005C4536"/>
    <w:rsid w:val="005C45AE"/>
    <w:rsid w:val="005C5C63"/>
    <w:rsid w:val="005C73BA"/>
    <w:rsid w:val="005C777F"/>
    <w:rsid w:val="005C7E39"/>
    <w:rsid w:val="005C7F19"/>
    <w:rsid w:val="005D1541"/>
    <w:rsid w:val="005D3087"/>
    <w:rsid w:val="005D3249"/>
    <w:rsid w:val="005E078B"/>
    <w:rsid w:val="005E0AE7"/>
    <w:rsid w:val="005E158A"/>
    <w:rsid w:val="005E4C85"/>
    <w:rsid w:val="005E4F84"/>
    <w:rsid w:val="005E500B"/>
    <w:rsid w:val="005E5C94"/>
    <w:rsid w:val="005E674D"/>
    <w:rsid w:val="005E7A43"/>
    <w:rsid w:val="005F0DC6"/>
    <w:rsid w:val="005F3C5A"/>
    <w:rsid w:val="005F5DF0"/>
    <w:rsid w:val="005F5FC8"/>
    <w:rsid w:val="005F7C41"/>
    <w:rsid w:val="00600639"/>
    <w:rsid w:val="00601B67"/>
    <w:rsid w:val="006044B5"/>
    <w:rsid w:val="00604C49"/>
    <w:rsid w:val="006064CD"/>
    <w:rsid w:val="00607D6B"/>
    <w:rsid w:val="00611D23"/>
    <w:rsid w:val="0061240F"/>
    <w:rsid w:val="0061251C"/>
    <w:rsid w:val="00613057"/>
    <w:rsid w:val="00615149"/>
    <w:rsid w:val="00616927"/>
    <w:rsid w:val="00616AA7"/>
    <w:rsid w:val="00616FBA"/>
    <w:rsid w:val="00617E08"/>
    <w:rsid w:val="00620598"/>
    <w:rsid w:val="0062078D"/>
    <w:rsid w:val="00622991"/>
    <w:rsid w:val="00623F79"/>
    <w:rsid w:val="00624319"/>
    <w:rsid w:val="00625ACB"/>
    <w:rsid w:val="00625B83"/>
    <w:rsid w:val="0062632B"/>
    <w:rsid w:val="00626901"/>
    <w:rsid w:val="00632584"/>
    <w:rsid w:val="006349FC"/>
    <w:rsid w:val="006352AD"/>
    <w:rsid w:val="0063539C"/>
    <w:rsid w:val="00636D78"/>
    <w:rsid w:val="00637A20"/>
    <w:rsid w:val="006439B5"/>
    <w:rsid w:val="0064430A"/>
    <w:rsid w:val="00644B8C"/>
    <w:rsid w:val="00644D71"/>
    <w:rsid w:val="00645187"/>
    <w:rsid w:val="006454D7"/>
    <w:rsid w:val="00645E5F"/>
    <w:rsid w:val="006464E8"/>
    <w:rsid w:val="00646E58"/>
    <w:rsid w:val="00650652"/>
    <w:rsid w:val="00650815"/>
    <w:rsid w:val="0065146D"/>
    <w:rsid w:val="0065146F"/>
    <w:rsid w:val="00654474"/>
    <w:rsid w:val="0065533F"/>
    <w:rsid w:val="006574EF"/>
    <w:rsid w:val="0065781B"/>
    <w:rsid w:val="00660F79"/>
    <w:rsid w:val="00663544"/>
    <w:rsid w:val="006649DB"/>
    <w:rsid w:val="006651B6"/>
    <w:rsid w:val="00665563"/>
    <w:rsid w:val="0066684B"/>
    <w:rsid w:val="00667D5F"/>
    <w:rsid w:val="006703C2"/>
    <w:rsid w:val="006715B5"/>
    <w:rsid w:val="006735FB"/>
    <w:rsid w:val="0067371B"/>
    <w:rsid w:val="00673E2E"/>
    <w:rsid w:val="0067400C"/>
    <w:rsid w:val="00674434"/>
    <w:rsid w:val="0067564B"/>
    <w:rsid w:val="00676EE0"/>
    <w:rsid w:val="0067704B"/>
    <w:rsid w:val="00681D69"/>
    <w:rsid w:val="00684132"/>
    <w:rsid w:val="00684F41"/>
    <w:rsid w:val="00685C47"/>
    <w:rsid w:val="006860B6"/>
    <w:rsid w:val="006862F8"/>
    <w:rsid w:val="00686FDA"/>
    <w:rsid w:val="00687574"/>
    <w:rsid w:val="00687DA4"/>
    <w:rsid w:val="0069561C"/>
    <w:rsid w:val="006972D8"/>
    <w:rsid w:val="006972E7"/>
    <w:rsid w:val="006A19DB"/>
    <w:rsid w:val="006A2702"/>
    <w:rsid w:val="006A282B"/>
    <w:rsid w:val="006A3701"/>
    <w:rsid w:val="006A4C76"/>
    <w:rsid w:val="006A5112"/>
    <w:rsid w:val="006A734C"/>
    <w:rsid w:val="006A75D7"/>
    <w:rsid w:val="006A76C0"/>
    <w:rsid w:val="006A7EB7"/>
    <w:rsid w:val="006B1029"/>
    <w:rsid w:val="006B21C5"/>
    <w:rsid w:val="006B281B"/>
    <w:rsid w:val="006B3BD2"/>
    <w:rsid w:val="006B467A"/>
    <w:rsid w:val="006B5357"/>
    <w:rsid w:val="006B67DD"/>
    <w:rsid w:val="006B6CDE"/>
    <w:rsid w:val="006C0C68"/>
    <w:rsid w:val="006C3807"/>
    <w:rsid w:val="006C4130"/>
    <w:rsid w:val="006C4178"/>
    <w:rsid w:val="006C507A"/>
    <w:rsid w:val="006C5B4E"/>
    <w:rsid w:val="006D16F5"/>
    <w:rsid w:val="006D4F82"/>
    <w:rsid w:val="006D6693"/>
    <w:rsid w:val="006E035F"/>
    <w:rsid w:val="006E062E"/>
    <w:rsid w:val="006E21DF"/>
    <w:rsid w:val="006E5131"/>
    <w:rsid w:val="006E695E"/>
    <w:rsid w:val="006E6A23"/>
    <w:rsid w:val="006E6B65"/>
    <w:rsid w:val="006E6E3D"/>
    <w:rsid w:val="006F0E6B"/>
    <w:rsid w:val="006F46A8"/>
    <w:rsid w:val="006F4995"/>
    <w:rsid w:val="006F5F91"/>
    <w:rsid w:val="006F6BC8"/>
    <w:rsid w:val="006F6D00"/>
    <w:rsid w:val="00700128"/>
    <w:rsid w:val="007007DF"/>
    <w:rsid w:val="007010B6"/>
    <w:rsid w:val="00702501"/>
    <w:rsid w:val="00703FC9"/>
    <w:rsid w:val="0070539B"/>
    <w:rsid w:val="007068EE"/>
    <w:rsid w:val="007223C7"/>
    <w:rsid w:val="00722E43"/>
    <w:rsid w:val="00726D21"/>
    <w:rsid w:val="00727AA0"/>
    <w:rsid w:val="00727ECF"/>
    <w:rsid w:val="00730260"/>
    <w:rsid w:val="00732211"/>
    <w:rsid w:val="007330DA"/>
    <w:rsid w:val="00734BA5"/>
    <w:rsid w:val="007350F4"/>
    <w:rsid w:val="00736569"/>
    <w:rsid w:val="00737007"/>
    <w:rsid w:val="007403CD"/>
    <w:rsid w:val="0074190C"/>
    <w:rsid w:val="0074570D"/>
    <w:rsid w:val="0074655E"/>
    <w:rsid w:val="007470FA"/>
    <w:rsid w:val="00747252"/>
    <w:rsid w:val="00747851"/>
    <w:rsid w:val="00747BB0"/>
    <w:rsid w:val="0075237F"/>
    <w:rsid w:val="0075247D"/>
    <w:rsid w:val="007533DF"/>
    <w:rsid w:val="007571D9"/>
    <w:rsid w:val="0076166E"/>
    <w:rsid w:val="00763144"/>
    <w:rsid w:val="00766B6E"/>
    <w:rsid w:val="00767265"/>
    <w:rsid w:val="00770A71"/>
    <w:rsid w:val="00770CD0"/>
    <w:rsid w:val="00771837"/>
    <w:rsid w:val="0077273A"/>
    <w:rsid w:val="007735DD"/>
    <w:rsid w:val="00773D9B"/>
    <w:rsid w:val="00775108"/>
    <w:rsid w:val="0077513D"/>
    <w:rsid w:val="00775358"/>
    <w:rsid w:val="0078050F"/>
    <w:rsid w:val="0078162C"/>
    <w:rsid w:val="00781BD0"/>
    <w:rsid w:val="007831E9"/>
    <w:rsid w:val="00783234"/>
    <w:rsid w:val="007834FE"/>
    <w:rsid w:val="00783DDC"/>
    <w:rsid w:val="00784576"/>
    <w:rsid w:val="0078593A"/>
    <w:rsid w:val="00787575"/>
    <w:rsid w:val="00787F23"/>
    <w:rsid w:val="00791E15"/>
    <w:rsid w:val="0079400B"/>
    <w:rsid w:val="0079450A"/>
    <w:rsid w:val="00794E1A"/>
    <w:rsid w:val="0079615D"/>
    <w:rsid w:val="007962D6"/>
    <w:rsid w:val="007978B1"/>
    <w:rsid w:val="00797B93"/>
    <w:rsid w:val="00797D17"/>
    <w:rsid w:val="007A1BFD"/>
    <w:rsid w:val="007A2BE0"/>
    <w:rsid w:val="007A5B06"/>
    <w:rsid w:val="007A69CC"/>
    <w:rsid w:val="007B01EF"/>
    <w:rsid w:val="007B6930"/>
    <w:rsid w:val="007B6EC5"/>
    <w:rsid w:val="007C1613"/>
    <w:rsid w:val="007C19BC"/>
    <w:rsid w:val="007C216D"/>
    <w:rsid w:val="007C3316"/>
    <w:rsid w:val="007C4F10"/>
    <w:rsid w:val="007C6E64"/>
    <w:rsid w:val="007C7A95"/>
    <w:rsid w:val="007D065F"/>
    <w:rsid w:val="007D234E"/>
    <w:rsid w:val="007D2AA8"/>
    <w:rsid w:val="007D2C4B"/>
    <w:rsid w:val="007D6187"/>
    <w:rsid w:val="007D75BC"/>
    <w:rsid w:val="007E1CD6"/>
    <w:rsid w:val="007E20F9"/>
    <w:rsid w:val="007E2E31"/>
    <w:rsid w:val="007E77FF"/>
    <w:rsid w:val="007E7FAD"/>
    <w:rsid w:val="007F1A64"/>
    <w:rsid w:val="007F1AA3"/>
    <w:rsid w:val="007F1F99"/>
    <w:rsid w:val="007F412B"/>
    <w:rsid w:val="007F4660"/>
    <w:rsid w:val="007F4E2C"/>
    <w:rsid w:val="007F7EC4"/>
    <w:rsid w:val="00801FB5"/>
    <w:rsid w:val="00805135"/>
    <w:rsid w:val="00805BB8"/>
    <w:rsid w:val="00806B2E"/>
    <w:rsid w:val="008073D8"/>
    <w:rsid w:val="0081221B"/>
    <w:rsid w:val="008143AC"/>
    <w:rsid w:val="0081741B"/>
    <w:rsid w:val="0082025A"/>
    <w:rsid w:val="00822258"/>
    <w:rsid w:val="00823194"/>
    <w:rsid w:val="008232F6"/>
    <w:rsid w:val="00823C92"/>
    <w:rsid w:val="00824588"/>
    <w:rsid w:val="0082589F"/>
    <w:rsid w:val="00825B65"/>
    <w:rsid w:val="00830652"/>
    <w:rsid w:val="008317C4"/>
    <w:rsid w:val="00831C94"/>
    <w:rsid w:val="008331AB"/>
    <w:rsid w:val="00833A58"/>
    <w:rsid w:val="008348F9"/>
    <w:rsid w:val="00836C86"/>
    <w:rsid w:val="0083720B"/>
    <w:rsid w:val="008435B4"/>
    <w:rsid w:val="00843945"/>
    <w:rsid w:val="00845014"/>
    <w:rsid w:val="00845732"/>
    <w:rsid w:val="00846677"/>
    <w:rsid w:val="00852651"/>
    <w:rsid w:val="00852935"/>
    <w:rsid w:val="00853454"/>
    <w:rsid w:val="00853CDA"/>
    <w:rsid w:val="00854999"/>
    <w:rsid w:val="00862733"/>
    <w:rsid w:val="008653FF"/>
    <w:rsid w:val="008662DB"/>
    <w:rsid w:val="00871ED3"/>
    <w:rsid w:val="008726AD"/>
    <w:rsid w:val="00873FBD"/>
    <w:rsid w:val="00875D62"/>
    <w:rsid w:val="00880BB6"/>
    <w:rsid w:val="00881771"/>
    <w:rsid w:val="00881FFD"/>
    <w:rsid w:val="00884586"/>
    <w:rsid w:val="00885646"/>
    <w:rsid w:val="008868D1"/>
    <w:rsid w:val="0089369C"/>
    <w:rsid w:val="00893900"/>
    <w:rsid w:val="00896079"/>
    <w:rsid w:val="008A3D24"/>
    <w:rsid w:val="008A5EA7"/>
    <w:rsid w:val="008A621D"/>
    <w:rsid w:val="008A7968"/>
    <w:rsid w:val="008A7E8B"/>
    <w:rsid w:val="008B0097"/>
    <w:rsid w:val="008B139F"/>
    <w:rsid w:val="008B4DAF"/>
    <w:rsid w:val="008B52CA"/>
    <w:rsid w:val="008B5FB6"/>
    <w:rsid w:val="008C0131"/>
    <w:rsid w:val="008C0574"/>
    <w:rsid w:val="008C1038"/>
    <w:rsid w:val="008C18DC"/>
    <w:rsid w:val="008C1FDB"/>
    <w:rsid w:val="008C2DCF"/>
    <w:rsid w:val="008C3C41"/>
    <w:rsid w:val="008C411F"/>
    <w:rsid w:val="008C510B"/>
    <w:rsid w:val="008C7493"/>
    <w:rsid w:val="008D1397"/>
    <w:rsid w:val="008D239A"/>
    <w:rsid w:val="008D3126"/>
    <w:rsid w:val="008D3B21"/>
    <w:rsid w:val="008D4584"/>
    <w:rsid w:val="008D4C45"/>
    <w:rsid w:val="008D7243"/>
    <w:rsid w:val="008D7922"/>
    <w:rsid w:val="008E07DE"/>
    <w:rsid w:val="008E2035"/>
    <w:rsid w:val="008E364D"/>
    <w:rsid w:val="008E4F9D"/>
    <w:rsid w:val="008E54B6"/>
    <w:rsid w:val="008E69BD"/>
    <w:rsid w:val="008E6DF4"/>
    <w:rsid w:val="008E7267"/>
    <w:rsid w:val="008E7AED"/>
    <w:rsid w:val="008F012A"/>
    <w:rsid w:val="008F0E6B"/>
    <w:rsid w:val="008F23A5"/>
    <w:rsid w:val="008F26CD"/>
    <w:rsid w:val="008F4306"/>
    <w:rsid w:val="008F5604"/>
    <w:rsid w:val="008F757C"/>
    <w:rsid w:val="0090005B"/>
    <w:rsid w:val="00900CD4"/>
    <w:rsid w:val="00902BC7"/>
    <w:rsid w:val="0090329D"/>
    <w:rsid w:val="0090672A"/>
    <w:rsid w:val="00907210"/>
    <w:rsid w:val="009076FC"/>
    <w:rsid w:val="009116C9"/>
    <w:rsid w:val="0091176F"/>
    <w:rsid w:val="00912390"/>
    <w:rsid w:val="00913B6D"/>
    <w:rsid w:val="00913DAA"/>
    <w:rsid w:val="009152EC"/>
    <w:rsid w:val="00916CC7"/>
    <w:rsid w:val="00920119"/>
    <w:rsid w:val="009207F2"/>
    <w:rsid w:val="00920D50"/>
    <w:rsid w:val="00921333"/>
    <w:rsid w:val="009231B3"/>
    <w:rsid w:val="00923CA2"/>
    <w:rsid w:val="00933012"/>
    <w:rsid w:val="009340FE"/>
    <w:rsid w:val="00935B11"/>
    <w:rsid w:val="00936906"/>
    <w:rsid w:val="009415DA"/>
    <w:rsid w:val="00942EF7"/>
    <w:rsid w:val="0094360A"/>
    <w:rsid w:val="00943C60"/>
    <w:rsid w:val="009445D2"/>
    <w:rsid w:val="0094489D"/>
    <w:rsid w:val="009468BD"/>
    <w:rsid w:val="00947FE6"/>
    <w:rsid w:val="00950871"/>
    <w:rsid w:val="00950E61"/>
    <w:rsid w:val="009525F1"/>
    <w:rsid w:val="009526CB"/>
    <w:rsid w:val="00952D87"/>
    <w:rsid w:val="00953A03"/>
    <w:rsid w:val="00954075"/>
    <w:rsid w:val="00954B1F"/>
    <w:rsid w:val="00955007"/>
    <w:rsid w:val="009576CF"/>
    <w:rsid w:val="00960814"/>
    <w:rsid w:val="00960D12"/>
    <w:rsid w:val="00961054"/>
    <w:rsid w:val="00961BC8"/>
    <w:rsid w:val="00966308"/>
    <w:rsid w:val="00966ED1"/>
    <w:rsid w:val="00966F88"/>
    <w:rsid w:val="00970402"/>
    <w:rsid w:val="009706A9"/>
    <w:rsid w:val="009727C3"/>
    <w:rsid w:val="00973F79"/>
    <w:rsid w:val="0097547B"/>
    <w:rsid w:val="0097785D"/>
    <w:rsid w:val="009805DC"/>
    <w:rsid w:val="00980A1C"/>
    <w:rsid w:val="009826A3"/>
    <w:rsid w:val="009863F7"/>
    <w:rsid w:val="00992311"/>
    <w:rsid w:val="00992A8E"/>
    <w:rsid w:val="00997371"/>
    <w:rsid w:val="009A0A62"/>
    <w:rsid w:val="009A1E6E"/>
    <w:rsid w:val="009A30BF"/>
    <w:rsid w:val="009A54CE"/>
    <w:rsid w:val="009A70FA"/>
    <w:rsid w:val="009B0286"/>
    <w:rsid w:val="009B08F2"/>
    <w:rsid w:val="009B11A6"/>
    <w:rsid w:val="009B3028"/>
    <w:rsid w:val="009B33B6"/>
    <w:rsid w:val="009B3655"/>
    <w:rsid w:val="009B3E3F"/>
    <w:rsid w:val="009B4023"/>
    <w:rsid w:val="009B4668"/>
    <w:rsid w:val="009B4CE3"/>
    <w:rsid w:val="009B6727"/>
    <w:rsid w:val="009C08B8"/>
    <w:rsid w:val="009C0DDD"/>
    <w:rsid w:val="009C1C53"/>
    <w:rsid w:val="009C2047"/>
    <w:rsid w:val="009C420C"/>
    <w:rsid w:val="009C671D"/>
    <w:rsid w:val="009C68CD"/>
    <w:rsid w:val="009C6DB7"/>
    <w:rsid w:val="009C72D6"/>
    <w:rsid w:val="009D0FBE"/>
    <w:rsid w:val="009D5667"/>
    <w:rsid w:val="009D6794"/>
    <w:rsid w:val="009D6E0A"/>
    <w:rsid w:val="009D71EE"/>
    <w:rsid w:val="009E1525"/>
    <w:rsid w:val="009E1624"/>
    <w:rsid w:val="009E2A20"/>
    <w:rsid w:val="009E749B"/>
    <w:rsid w:val="009F06A5"/>
    <w:rsid w:val="009F112F"/>
    <w:rsid w:val="009F15B5"/>
    <w:rsid w:val="009F1B1F"/>
    <w:rsid w:val="009F2C76"/>
    <w:rsid w:val="009F41BA"/>
    <w:rsid w:val="009F4B97"/>
    <w:rsid w:val="009F55CD"/>
    <w:rsid w:val="00A00394"/>
    <w:rsid w:val="00A00CD2"/>
    <w:rsid w:val="00A00DCA"/>
    <w:rsid w:val="00A038D7"/>
    <w:rsid w:val="00A03DD0"/>
    <w:rsid w:val="00A04DF5"/>
    <w:rsid w:val="00A060A1"/>
    <w:rsid w:val="00A118A6"/>
    <w:rsid w:val="00A12DA8"/>
    <w:rsid w:val="00A13CAB"/>
    <w:rsid w:val="00A1436D"/>
    <w:rsid w:val="00A15A46"/>
    <w:rsid w:val="00A1624E"/>
    <w:rsid w:val="00A16E05"/>
    <w:rsid w:val="00A17EA3"/>
    <w:rsid w:val="00A21D70"/>
    <w:rsid w:val="00A23FA7"/>
    <w:rsid w:val="00A2661E"/>
    <w:rsid w:val="00A30601"/>
    <w:rsid w:val="00A315CF"/>
    <w:rsid w:val="00A33C4C"/>
    <w:rsid w:val="00A343C3"/>
    <w:rsid w:val="00A34C9B"/>
    <w:rsid w:val="00A34FD2"/>
    <w:rsid w:val="00A34FEB"/>
    <w:rsid w:val="00A353EA"/>
    <w:rsid w:val="00A417CC"/>
    <w:rsid w:val="00A41E07"/>
    <w:rsid w:val="00A4234C"/>
    <w:rsid w:val="00A42CD0"/>
    <w:rsid w:val="00A45370"/>
    <w:rsid w:val="00A46081"/>
    <w:rsid w:val="00A4630A"/>
    <w:rsid w:val="00A4675D"/>
    <w:rsid w:val="00A516A6"/>
    <w:rsid w:val="00A55F32"/>
    <w:rsid w:val="00A56152"/>
    <w:rsid w:val="00A603B7"/>
    <w:rsid w:val="00A610DF"/>
    <w:rsid w:val="00A63256"/>
    <w:rsid w:val="00A64327"/>
    <w:rsid w:val="00A65D3E"/>
    <w:rsid w:val="00A728E6"/>
    <w:rsid w:val="00A74A24"/>
    <w:rsid w:val="00A75B81"/>
    <w:rsid w:val="00A75FB8"/>
    <w:rsid w:val="00A77932"/>
    <w:rsid w:val="00A813D1"/>
    <w:rsid w:val="00A815BE"/>
    <w:rsid w:val="00A826AF"/>
    <w:rsid w:val="00A8286A"/>
    <w:rsid w:val="00A82A0C"/>
    <w:rsid w:val="00A82E8E"/>
    <w:rsid w:val="00A83C6B"/>
    <w:rsid w:val="00A85328"/>
    <w:rsid w:val="00A901CC"/>
    <w:rsid w:val="00A90F88"/>
    <w:rsid w:val="00A91939"/>
    <w:rsid w:val="00A9258B"/>
    <w:rsid w:val="00A92E25"/>
    <w:rsid w:val="00A960D9"/>
    <w:rsid w:val="00A97C00"/>
    <w:rsid w:val="00AA121C"/>
    <w:rsid w:val="00AA2640"/>
    <w:rsid w:val="00AA416A"/>
    <w:rsid w:val="00AA5F7A"/>
    <w:rsid w:val="00AA7321"/>
    <w:rsid w:val="00AB0873"/>
    <w:rsid w:val="00AB3020"/>
    <w:rsid w:val="00AB4B12"/>
    <w:rsid w:val="00AB6D1A"/>
    <w:rsid w:val="00AC269B"/>
    <w:rsid w:val="00AC34C1"/>
    <w:rsid w:val="00AC5371"/>
    <w:rsid w:val="00AC5A2A"/>
    <w:rsid w:val="00AC5B78"/>
    <w:rsid w:val="00AD0127"/>
    <w:rsid w:val="00AD1C77"/>
    <w:rsid w:val="00AD3352"/>
    <w:rsid w:val="00AD4C05"/>
    <w:rsid w:val="00AD59BD"/>
    <w:rsid w:val="00AD6189"/>
    <w:rsid w:val="00AD68B5"/>
    <w:rsid w:val="00AD6C40"/>
    <w:rsid w:val="00AE0EB4"/>
    <w:rsid w:val="00AE12C3"/>
    <w:rsid w:val="00AE1C6B"/>
    <w:rsid w:val="00AE23FB"/>
    <w:rsid w:val="00AE310A"/>
    <w:rsid w:val="00AE4641"/>
    <w:rsid w:val="00AE4AE7"/>
    <w:rsid w:val="00AE5D44"/>
    <w:rsid w:val="00AE7B5B"/>
    <w:rsid w:val="00AF089E"/>
    <w:rsid w:val="00AF29E0"/>
    <w:rsid w:val="00AF4CD0"/>
    <w:rsid w:val="00AF518C"/>
    <w:rsid w:val="00AF62D6"/>
    <w:rsid w:val="00B02AD1"/>
    <w:rsid w:val="00B02E4B"/>
    <w:rsid w:val="00B03AD0"/>
    <w:rsid w:val="00B03C8B"/>
    <w:rsid w:val="00B03E88"/>
    <w:rsid w:val="00B041F4"/>
    <w:rsid w:val="00B04970"/>
    <w:rsid w:val="00B05EAA"/>
    <w:rsid w:val="00B0766E"/>
    <w:rsid w:val="00B1273B"/>
    <w:rsid w:val="00B12EB1"/>
    <w:rsid w:val="00B13307"/>
    <w:rsid w:val="00B1344A"/>
    <w:rsid w:val="00B1415B"/>
    <w:rsid w:val="00B141DA"/>
    <w:rsid w:val="00B163B1"/>
    <w:rsid w:val="00B220B9"/>
    <w:rsid w:val="00B227B4"/>
    <w:rsid w:val="00B26970"/>
    <w:rsid w:val="00B30D0F"/>
    <w:rsid w:val="00B30D91"/>
    <w:rsid w:val="00B32139"/>
    <w:rsid w:val="00B32786"/>
    <w:rsid w:val="00B33C44"/>
    <w:rsid w:val="00B34AC9"/>
    <w:rsid w:val="00B34D7B"/>
    <w:rsid w:val="00B36115"/>
    <w:rsid w:val="00B37DFE"/>
    <w:rsid w:val="00B434D8"/>
    <w:rsid w:val="00B436CE"/>
    <w:rsid w:val="00B459A0"/>
    <w:rsid w:val="00B45ACA"/>
    <w:rsid w:val="00B504EB"/>
    <w:rsid w:val="00B520A6"/>
    <w:rsid w:val="00B52182"/>
    <w:rsid w:val="00B525D5"/>
    <w:rsid w:val="00B53730"/>
    <w:rsid w:val="00B53F56"/>
    <w:rsid w:val="00B569CB"/>
    <w:rsid w:val="00B6006E"/>
    <w:rsid w:val="00B61FA9"/>
    <w:rsid w:val="00B620E0"/>
    <w:rsid w:val="00B622A4"/>
    <w:rsid w:val="00B62823"/>
    <w:rsid w:val="00B636EC"/>
    <w:rsid w:val="00B67823"/>
    <w:rsid w:val="00B71515"/>
    <w:rsid w:val="00B74FD2"/>
    <w:rsid w:val="00B76124"/>
    <w:rsid w:val="00B8131E"/>
    <w:rsid w:val="00B82977"/>
    <w:rsid w:val="00B82FF7"/>
    <w:rsid w:val="00B84BA4"/>
    <w:rsid w:val="00B86763"/>
    <w:rsid w:val="00B8774B"/>
    <w:rsid w:val="00B9143B"/>
    <w:rsid w:val="00B9282C"/>
    <w:rsid w:val="00B97EE2"/>
    <w:rsid w:val="00B97F19"/>
    <w:rsid w:val="00BA0AD2"/>
    <w:rsid w:val="00BA0D6B"/>
    <w:rsid w:val="00BA6E54"/>
    <w:rsid w:val="00BB0C8D"/>
    <w:rsid w:val="00BB165C"/>
    <w:rsid w:val="00BB3DB6"/>
    <w:rsid w:val="00BB4B83"/>
    <w:rsid w:val="00BB4C5E"/>
    <w:rsid w:val="00BB7ACB"/>
    <w:rsid w:val="00BC1B75"/>
    <w:rsid w:val="00BC1BD9"/>
    <w:rsid w:val="00BC24C9"/>
    <w:rsid w:val="00BC50F9"/>
    <w:rsid w:val="00BC609D"/>
    <w:rsid w:val="00BC7155"/>
    <w:rsid w:val="00BD1920"/>
    <w:rsid w:val="00BD1966"/>
    <w:rsid w:val="00BD2B35"/>
    <w:rsid w:val="00BD63BE"/>
    <w:rsid w:val="00BD7298"/>
    <w:rsid w:val="00BE2B2E"/>
    <w:rsid w:val="00BE2FE8"/>
    <w:rsid w:val="00BE5889"/>
    <w:rsid w:val="00BE5EA9"/>
    <w:rsid w:val="00BE64D8"/>
    <w:rsid w:val="00BE6A8F"/>
    <w:rsid w:val="00BF0EB6"/>
    <w:rsid w:val="00BF119C"/>
    <w:rsid w:val="00BF16B5"/>
    <w:rsid w:val="00BF1DBA"/>
    <w:rsid w:val="00BF271B"/>
    <w:rsid w:val="00BF41A8"/>
    <w:rsid w:val="00BF55D1"/>
    <w:rsid w:val="00BF5808"/>
    <w:rsid w:val="00BF6242"/>
    <w:rsid w:val="00BF731E"/>
    <w:rsid w:val="00BF7E6B"/>
    <w:rsid w:val="00C0116B"/>
    <w:rsid w:val="00C0156B"/>
    <w:rsid w:val="00C063DA"/>
    <w:rsid w:val="00C07542"/>
    <w:rsid w:val="00C076B3"/>
    <w:rsid w:val="00C11113"/>
    <w:rsid w:val="00C12782"/>
    <w:rsid w:val="00C12FC9"/>
    <w:rsid w:val="00C1422F"/>
    <w:rsid w:val="00C1462F"/>
    <w:rsid w:val="00C16632"/>
    <w:rsid w:val="00C17050"/>
    <w:rsid w:val="00C170E0"/>
    <w:rsid w:val="00C21165"/>
    <w:rsid w:val="00C22D9F"/>
    <w:rsid w:val="00C22EE8"/>
    <w:rsid w:val="00C235F8"/>
    <w:rsid w:val="00C25C2B"/>
    <w:rsid w:val="00C327F5"/>
    <w:rsid w:val="00C33126"/>
    <w:rsid w:val="00C331E0"/>
    <w:rsid w:val="00C33BAB"/>
    <w:rsid w:val="00C37206"/>
    <w:rsid w:val="00C4220D"/>
    <w:rsid w:val="00C42492"/>
    <w:rsid w:val="00C440AC"/>
    <w:rsid w:val="00C44686"/>
    <w:rsid w:val="00C461AD"/>
    <w:rsid w:val="00C47A65"/>
    <w:rsid w:val="00C50AA4"/>
    <w:rsid w:val="00C51A43"/>
    <w:rsid w:val="00C52863"/>
    <w:rsid w:val="00C52DDA"/>
    <w:rsid w:val="00C541F8"/>
    <w:rsid w:val="00C54E66"/>
    <w:rsid w:val="00C55AC0"/>
    <w:rsid w:val="00C5708A"/>
    <w:rsid w:val="00C61686"/>
    <w:rsid w:val="00C635E6"/>
    <w:rsid w:val="00C64077"/>
    <w:rsid w:val="00C65404"/>
    <w:rsid w:val="00C65A6A"/>
    <w:rsid w:val="00C667DC"/>
    <w:rsid w:val="00C66C39"/>
    <w:rsid w:val="00C70E4A"/>
    <w:rsid w:val="00C7369A"/>
    <w:rsid w:val="00C752E7"/>
    <w:rsid w:val="00C76867"/>
    <w:rsid w:val="00C7749D"/>
    <w:rsid w:val="00C81120"/>
    <w:rsid w:val="00C82D3A"/>
    <w:rsid w:val="00C8383A"/>
    <w:rsid w:val="00C83E7C"/>
    <w:rsid w:val="00C84F8F"/>
    <w:rsid w:val="00C90EE0"/>
    <w:rsid w:val="00C91F04"/>
    <w:rsid w:val="00C92C9B"/>
    <w:rsid w:val="00C967B1"/>
    <w:rsid w:val="00CA0415"/>
    <w:rsid w:val="00CA123D"/>
    <w:rsid w:val="00CA3561"/>
    <w:rsid w:val="00CA38C2"/>
    <w:rsid w:val="00CA516B"/>
    <w:rsid w:val="00CA60DD"/>
    <w:rsid w:val="00CA64F4"/>
    <w:rsid w:val="00CA71FD"/>
    <w:rsid w:val="00CA780E"/>
    <w:rsid w:val="00CB262C"/>
    <w:rsid w:val="00CB52D2"/>
    <w:rsid w:val="00CB67B5"/>
    <w:rsid w:val="00CB6D4D"/>
    <w:rsid w:val="00CB7DF4"/>
    <w:rsid w:val="00CC1D2B"/>
    <w:rsid w:val="00CC2F90"/>
    <w:rsid w:val="00CC37F1"/>
    <w:rsid w:val="00CC4119"/>
    <w:rsid w:val="00CC5C1B"/>
    <w:rsid w:val="00CC763A"/>
    <w:rsid w:val="00CC791E"/>
    <w:rsid w:val="00CD0315"/>
    <w:rsid w:val="00CD0B37"/>
    <w:rsid w:val="00CD4023"/>
    <w:rsid w:val="00CD4DEF"/>
    <w:rsid w:val="00CE0B68"/>
    <w:rsid w:val="00CE0C71"/>
    <w:rsid w:val="00CE1EF9"/>
    <w:rsid w:val="00CE390B"/>
    <w:rsid w:val="00CE3CED"/>
    <w:rsid w:val="00CE4C98"/>
    <w:rsid w:val="00CE4E19"/>
    <w:rsid w:val="00CE54A7"/>
    <w:rsid w:val="00CE679C"/>
    <w:rsid w:val="00CF2D13"/>
    <w:rsid w:val="00CF6D81"/>
    <w:rsid w:val="00CF731B"/>
    <w:rsid w:val="00D1018A"/>
    <w:rsid w:val="00D10BE1"/>
    <w:rsid w:val="00D11DE7"/>
    <w:rsid w:val="00D137B8"/>
    <w:rsid w:val="00D1440A"/>
    <w:rsid w:val="00D147D7"/>
    <w:rsid w:val="00D167F4"/>
    <w:rsid w:val="00D20E25"/>
    <w:rsid w:val="00D2313F"/>
    <w:rsid w:val="00D2764E"/>
    <w:rsid w:val="00D27689"/>
    <w:rsid w:val="00D32779"/>
    <w:rsid w:val="00D335F7"/>
    <w:rsid w:val="00D346CB"/>
    <w:rsid w:val="00D41F63"/>
    <w:rsid w:val="00D431BE"/>
    <w:rsid w:val="00D444A1"/>
    <w:rsid w:val="00D44536"/>
    <w:rsid w:val="00D450E1"/>
    <w:rsid w:val="00D4602B"/>
    <w:rsid w:val="00D508F4"/>
    <w:rsid w:val="00D50A63"/>
    <w:rsid w:val="00D53C59"/>
    <w:rsid w:val="00D548FD"/>
    <w:rsid w:val="00D56F3D"/>
    <w:rsid w:val="00D57689"/>
    <w:rsid w:val="00D61C58"/>
    <w:rsid w:val="00D62509"/>
    <w:rsid w:val="00D63E40"/>
    <w:rsid w:val="00D63EC8"/>
    <w:rsid w:val="00D66355"/>
    <w:rsid w:val="00D709C1"/>
    <w:rsid w:val="00D70E2C"/>
    <w:rsid w:val="00D70F2E"/>
    <w:rsid w:val="00D73888"/>
    <w:rsid w:val="00D73D39"/>
    <w:rsid w:val="00D7784D"/>
    <w:rsid w:val="00D7799D"/>
    <w:rsid w:val="00D83EFA"/>
    <w:rsid w:val="00D847ED"/>
    <w:rsid w:val="00D859F9"/>
    <w:rsid w:val="00D92E38"/>
    <w:rsid w:val="00D93318"/>
    <w:rsid w:val="00D94647"/>
    <w:rsid w:val="00D948A5"/>
    <w:rsid w:val="00D95026"/>
    <w:rsid w:val="00DA2F93"/>
    <w:rsid w:val="00DA3BDF"/>
    <w:rsid w:val="00DA4622"/>
    <w:rsid w:val="00DA563A"/>
    <w:rsid w:val="00DA59EE"/>
    <w:rsid w:val="00DA6789"/>
    <w:rsid w:val="00DA74D0"/>
    <w:rsid w:val="00DA7C4F"/>
    <w:rsid w:val="00DB0D0B"/>
    <w:rsid w:val="00DB1161"/>
    <w:rsid w:val="00DB1615"/>
    <w:rsid w:val="00DB43AC"/>
    <w:rsid w:val="00DC0800"/>
    <w:rsid w:val="00DC4E26"/>
    <w:rsid w:val="00DD21F5"/>
    <w:rsid w:val="00DD54F2"/>
    <w:rsid w:val="00DD66FE"/>
    <w:rsid w:val="00DD6855"/>
    <w:rsid w:val="00DE03D6"/>
    <w:rsid w:val="00DE05AA"/>
    <w:rsid w:val="00DE0716"/>
    <w:rsid w:val="00DE0963"/>
    <w:rsid w:val="00DE149E"/>
    <w:rsid w:val="00DE1A69"/>
    <w:rsid w:val="00DE3624"/>
    <w:rsid w:val="00DE4678"/>
    <w:rsid w:val="00DE4D21"/>
    <w:rsid w:val="00DE57F6"/>
    <w:rsid w:val="00DE6FC9"/>
    <w:rsid w:val="00DF02F7"/>
    <w:rsid w:val="00DF12BB"/>
    <w:rsid w:val="00DF2864"/>
    <w:rsid w:val="00DF2F77"/>
    <w:rsid w:val="00DF3474"/>
    <w:rsid w:val="00DF43B1"/>
    <w:rsid w:val="00DF681A"/>
    <w:rsid w:val="00E0283B"/>
    <w:rsid w:val="00E04B41"/>
    <w:rsid w:val="00E052E1"/>
    <w:rsid w:val="00E058E6"/>
    <w:rsid w:val="00E10913"/>
    <w:rsid w:val="00E14C77"/>
    <w:rsid w:val="00E15023"/>
    <w:rsid w:val="00E202DF"/>
    <w:rsid w:val="00E26EBF"/>
    <w:rsid w:val="00E26FC7"/>
    <w:rsid w:val="00E27186"/>
    <w:rsid w:val="00E30782"/>
    <w:rsid w:val="00E3122B"/>
    <w:rsid w:val="00E31BF5"/>
    <w:rsid w:val="00E32415"/>
    <w:rsid w:val="00E34CD6"/>
    <w:rsid w:val="00E379FA"/>
    <w:rsid w:val="00E37A7B"/>
    <w:rsid w:val="00E37F1C"/>
    <w:rsid w:val="00E41753"/>
    <w:rsid w:val="00E472FC"/>
    <w:rsid w:val="00E4782D"/>
    <w:rsid w:val="00E50DAF"/>
    <w:rsid w:val="00E527A3"/>
    <w:rsid w:val="00E529C7"/>
    <w:rsid w:val="00E5304A"/>
    <w:rsid w:val="00E534C0"/>
    <w:rsid w:val="00E55C70"/>
    <w:rsid w:val="00E619CE"/>
    <w:rsid w:val="00E61F19"/>
    <w:rsid w:val="00E62042"/>
    <w:rsid w:val="00E64C30"/>
    <w:rsid w:val="00E64CA5"/>
    <w:rsid w:val="00E64F40"/>
    <w:rsid w:val="00E6686D"/>
    <w:rsid w:val="00E7246C"/>
    <w:rsid w:val="00E72907"/>
    <w:rsid w:val="00E7669A"/>
    <w:rsid w:val="00E80B69"/>
    <w:rsid w:val="00E8164E"/>
    <w:rsid w:val="00E84132"/>
    <w:rsid w:val="00E843F8"/>
    <w:rsid w:val="00E85D41"/>
    <w:rsid w:val="00E85E48"/>
    <w:rsid w:val="00E87280"/>
    <w:rsid w:val="00E87D0D"/>
    <w:rsid w:val="00E87EF2"/>
    <w:rsid w:val="00E901A8"/>
    <w:rsid w:val="00E90D0D"/>
    <w:rsid w:val="00E9160E"/>
    <w:rsid w:val="00E944AA"/>
    <w:rsid w:val="00E94576"/>
    <w:rsid w:val="00E94CD4"/>
    <w:rsid w:val="00E96D7E"/>
    <w:rsid w:val="00E96ECD"/>
    <w:rsid w:val="00EA2830"/>
    <w:rsid w:val="00EA36BA"/>
    <w:rsid w:val="00EA4F60"/>
    <w:rsid w:val="00EA57AD"/>
    <w:rsid w:val="00EA6061"/>
    <w:rsid w:val="00EA7864"/>
    <w:rsid w:val="00EB0E32"/>
    <w:rsid w:val="00EB45F8"/>
    <w:rsid w:val="00EB7D9D"/>
    <w:rsid w:val="00EC0721"/>
    <w:rsid w:val="00EC3F62"/>
    <w:rsid w:val="00EC71ED"/>
    <w:rsid w:val="00EC7A2E"/>
    <w:rsid w:val="00ED11F5"/>
    <w:rsid w:val="00ED2ECF"/>
    <w:rsid w:val="00ED4305"/>
    <w:rsid w:val="00ED510B"/>
    <w:rsid w:val="00ED602E"/>
    <w:rsid w:val="00ED7B63"/>
    <w:rsid w:val="00EE1FF7"/>
    <w:rsid w:val="00EE3865"/>
    <w:rsid w:val="00EE4A6C"/>
    <w:rsid w:val="00EE556D"/>
    <w:rsid w:val="00EE7B45"/>
    <w:rsid w:val="00EF0833"/>
    <w:rsid w:val="00EF12E7"/>
    <w:rsid w:val="00EF18F8"/>
    <w:rsid w:val="00EF5100"/>
    <w:rsid w:val="00F010D4"/>
    <w:rsid w:val="00F01E24"/>
    <w:rsid w:val="00F0253C"/>
    <w:rsid w:val="00F032A0"/>
    <w:rsid w:val="00F063F0"/>
    <w:rsid w:val="00F06E49"/>
    <w:rsid w:val="00F1125B"/>
    <w:rsid w:val="00F12A8C"/>
    <w:rsid w:val="00F1315E"/>
    <w:rsid w:val="00F13286"/>
    <w:rsid w:val="00F1340B"/>
    <w:rsid w:val="00F1346A"/>
    <w:rsid w:val="00F1383B"/>
    <w:rsid w:val="00F1501F"/>
    <w:rsid w:val="00F1530E"/>
    <w:rsid w:val="00F21D8E"/>
    <w:rsid w:val="00F21DCA"/>
    <w:rsid w:val="00F221F9"/>
    <w:rsid w:val="00F22C73"/>
    <w:rsid w:val="00F24E58"/>
    <w:rsid w:val="00F24FAE"/>
    <w:rsid w:val="00F303D5"/>
    <w:rsid w:val="00F31EA9"/>
    <w:rsid w:val="00F33039"/>
    <w:rsid w:val="00F35DF8"/>
    <w:rsid w:val="00F36A94"/>
    <w:rsid w:val="00F36BF5"/>
    <w:rsid w:val="00F43CD3"/>
    <w:rsid w:val="00F45734"/>
    <w:rsid w:val="00F458F0"/>
    <w:rsid w:val="00F47318"/>
    <w:rsid w:val="00F51621"/>
    <w:rsid w:val="00F51EBE"/>
    <w:rsid w:val="00F528F1"/>
    <w:rsid w:val="00F549B3"/>
    <w:rsid w:val="00F5666D"/>
    <w:rsid w:val="00F57881"/>
    <w:rsid w:val="00F607CC"/>
    <w:rsid w:val="00F60BB8"/>
    <w:rsid w:val="00F64390"/>
    <w:rsid w:val="00F643E0"/>
    <w:rsid w:val="00F66BF1"/>
    <w:rsid w:val="00F70140"/>
    <w:rsid w:val="00F72F30"/>
    <w:rsid w:val="00F74768"/>
    <w:rsid w:val="00F75ACE"/>
    <w:rsid w:val="00F761D7"/>
    <w:rsid w:val="00F76BA0"/>
    <w:rsid w:val="00F8015A"/>
    <w:rsid w:val="00F81DA1"/>
    <w:rsid w:val="00F81DB1"/>
    <w:rsid w:val="00F82406"/>
    <w:rsid w:val="00F84B3F"/>
    <w:rsid w:val="00F85A28"/>
    <w:rsid w:val="00F872CA"/>
    <w:rsid w:val="00F874C1"/>
    <w:rsid w:val="00F9077D"/>
    <w:rsid w:val="00F93513"/>
    <w:rsid w:val="00F936DD"/>
    <w:rsid w:val="00F94ACF"/>
    <w:rsid w:val="00F951C1"/>
    <w:rsid w:val="00F95C07"/>
    <w:rsid w:val="00F97104"/>
    <w:rsid w:val="00F971C8"/>
    <w:rsid w:val="00F97EE2"/>
    <w:rsid w:val="00FA06DA"/>
    <w:rsid w:val="00FA0907"/>
    <w:rsid w:val="00FA1A06"/>
    <w:rsid w:val="00FA3E7F"/>
    <w:rsid w:val="00FA41B2"/>
    <w:rsid w:val="00FA4BBC"/>
    <w:rsid w:val="00FA4FEC"/>
    <w:rsid w:val="00FA7488"/>
    <w:rsid w:val="00FA7F70"/>
    <w:rsid w:val="00FA7FD7"/>
    <w:rsid w:val="00FB05A1"/>
    <w:rsid w:val="00FB1873"/>
    <w:rsid w:val="00FB2BFB"/>
    <w:rsid w:val="00FB34CE"/>
    <w:rsid w:val="00FB4A7C"/>
    <w:rsid w:val="00FB6DEB"/>
    <w:rsid w:val="00FC06A2"/>
    <w:rsid w:val="00FC09A6"/>
    <w:rsid w:val="00FC2118"/>
    <w:rsid w:val="00FC25E9"/>
    <w:rsid w:val="00FC26A5"/>
    <w:rsid w:val="00FC2F2E"/>
    <w:rsid w:val="00FC3920"/>
    <w:rsid w:val="00FC499F"/>
    <w:rsid w:val="00FC5C4E"/>
    <w:rsid w:val="00FC7AB7"/>
    <w:rsid w:val="00FC7ADF"/>
    <w:rsid w:val="00FC7E0D"/>
    <w:rsid w:val="00FD0A86"/>
    <w:rsid w:val="00FD1973"/>
    <w:rsid w:val="00FD2AEE"/>
    <w:rsid w:val="00FD3CAA"/>
    <w:rsid w:val="00FD4AC7"/>
    <w:rsid w:val="00FD4D44"/>
    <w:rsid w:val="00FD5102"/>
    <w:rsid w:val="00FD7E8D"/>
    <w:rsid w:val="00FE02AC"/>
    <w:rsid w:val="00FE121D"/>
    <w:rsid w:val="00FE32DF"/>
    <w:rsid w:val="00FE3E90"/>
    <w:rsid w:val="00FE4A2D"/>
    <w:rsid w:val="00FE6349"/>
    <w:rsid w:val="00FE70FD"/>
    <w:rsid w:val="00FF1821"/>
    <w:rsid w:val="00FF2433"/>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8B6D7"/>
  <w15:chartTrackingRefBased/>
  <w15:docId w15:val="{0EB923C4-E61D-9545-84A9-F2957F01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42E9F"/>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144"/>
    <w:pPr>
      <w:tabs>
        <w:tab w:val="center" w:pos="4680"/>
        <w:tab w:val="right" w:pos="9360"/>
      </w:tabs>
    </w:pPr>
  </w:style>
  <w:style w:type="character" w:customStyle="1" w:styleId="FooterChar">
    <w:name w:val="Footer Char"/>
    <w:basedOn w:val="DefaultParagraphFont"/>
    <w:link w:val="Footer"/>
    <w:uiPriority w:val="99"/>
    <w:rsid w:val="00763144"/>
  </w:style>
  <w:style w:type="character" w:styleId="PageNumber">
    <w:name w:val="page number"/>
    <w:basedOn w:val="DefaultParagraphFont"/>
    <w:uiPriority w:val="99"/>
    <w:semiHidden/>
    <w:unhideWhenUsed/>
    <w:rsid w:val="00763144"/>
  </w:style>
  <w:style w:type="paragraph" w:styleId="Header">
    <w:name w:val="header"/>
    <w:basedOn w:val="Normal"/>
    <w:link w:val="HeaderChar"/>
    <w:uiPriority w:val="99"/>
    <w:unhideWhenUsed/>
    <w:rsid w:val="00763144"/>
    <w:pPr>
      <w:tabs>
        <w:tab w:val="center" w:pos="4680"/>
        <w:tab w:val="right" w:pos="9360"/>
      </w:tabs>
    </w:pPr>
  </w:style>
  <w:style w:type="character" w:customStyle="1" w:styleId="HeaderChar">
    <w:name w:val="Header Char"/>
    <w:basedOn w:val="DefaultParagraphFont"/>
    <w:link w:val="Header"/>
    <w:uiPriority w:val="99"/>
    <w:rsid w:val="00763144"/>
  </w:style>
  <w:style w:type="character" w:styleId="CommentReference">
    <w:name w:val="annotation reference"/>
    <w:basedOn w:val="DefaultParagraphFont"/>
    <w:uiPriority w:val="99"/>
    <w:semiHidden/>
    <w:unhideWhenUsed/>
    <w:rsid w:val="007D6187"/>
    <w:rPr>
      <w:sz w:val="16"/>
      <w:szCs w:val="16"/>
    </w:rPr>
  </w:style>
  <w:style w:type="paragraph" w:styleId="CommentText">
    <w:name w:val="annotation text"/>
    <w:basedOn w:val="Normal"/>
    <w:link w:val="CommentTextChar"/>
    <w:uiPriority w:val="99"/>
    <w:unhideWhenUsed/>
    <w:rsid w:val="007D6187"/>
    <w:rPr>
      <w:sz w:val="20"/>
      <w:szCs w:val="20"/>
    </w:rPr>
  </w:style>
  <w:style w:type="character" w:customStyle="1" w:styleId="CommentTextChar">
    <w:name w:val="Comment Text Char"/>
    <w:basedOn w:val="DefaultParagraphFont"/>
    <w:link w:val="CommentText"/>
    <w:uiPriority w:val="99"/>
    <w:rsid w:val="007D6187"/>
    <w:rPr>
      <w:sz w:val="20"/>
      <w:szCs w:val="20"/>
    </w:rPr>
  </w:style>
  <w:style w:type="paragraph" w:styleId="CommentSubject">
    <w:name w:val="annotation subject"/>
    <w:basedOn w:val="CommentText"/>
    <w:next w:val="CommentText"/>
    <w:link w:val="CommentSubjectChar"/>
    <w:uiPriority w:val="99"/>
    <w:semiHidden/>
    <w:unhideWhenUsed/>
    <w:rsid w:val="007D6187"/>
    <w:rPr>
      <w:b/>
      <w:bCs/>
    </w:rPr>
  </w:style>
  <w:style w:type="character" w:customStyle="1" w:styleId="CommentSubjectChar">
    <w:name w:val="Comment Subject Char"/>
    <w:basedOn w:val="CommentTextChar"/>
    <w:link w:val="CommentSubject"/>
    <w:uiPriority w:val="99"/>
    <w:semiHidden/>
    <w:rsid w:val="007D6187"/>
    <w:rPr>
      <w:b/>
      <w:bCs/>
      <w:sz w:val="20"/>
      <w:szCs w:val="20"/>
    </w:rPr>
  </w:style>
  <w:style w:type="paragraph" w:styleId="BalloonText">
    <w:name w:val="Balloon Text"/>
    <w:basedOn w:val="Normal"/>
    <w:link w:val="BalloonTextChar"/>
    <w:uiPriority w:val="99"/>
    <w:semiHidden/>
    <w:unhideWhenUsed/>
    <w:rsid w:val="007D61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187"/>
    <w:rPr>
      <w:rFonts w:ascii="Times New Roman" w:hAnsi="Times New Roman" w:cs="Times New Roman"/>
      <w:sz w:val="18"/>
      <w:szCs w:val="18"/>
    </w:rPr>
  </w:style>
  <w:style w:type="paragraph" w:styleId="ListParagraph">
    <w:name w:val="List Paragraph"/>
    <w:basedOn w:val="Normal"/>
    <w:uiPriority w:val="34"/>
    <w:qFormat/>
    <w:rsid w:val="00051D36"/>
    <w:pPr>
      <w:ind w:left="720"/>
      <w:contextualSpacing/>
    </w:pPr>
  </w:style>
  <w:style w:type="table" w:styleId="TableGrid">
    <w:name w:val="Table Grid"/>
    <w:basedOn w:val="TableNormal"/>
    <w:uiPriority w:val="39"/>
    <w:rsid w:val="009F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1B75"/>
    <w:rPr>
      <w:sz w:val="20"/>
      <w:szCs w:val="20"/>
    </w:rPr>
  </w:style>
  <w:style w:type="character" w:customStyle="1" w:styleId="FootnoteTextChar">
    <w:name w:val="Footnote Text Char"/>
    <w:basedOn w:val="DefaultParagraphFont"/>
    <w:link w:val="FootnoteText"/>
    <w:uiPriority w:val="99"/>
    <w:semiHidden/>
    <w:rsid w:val="00BC1B75"/>
    <w:rPr>
      <w:sz w:val="20"/>
      <w:szCs w:val="20"/>
    </w:rPr>
  </w:style>
  <w:style w:type="character" w:styleId="FootnoteReference">
    <w:name w:val="footnote reference"/>
    <w:basedOn w:val="DefaultParagraphFont"/>
    <w:uiPriority w:val="99"/>
    <w:semiHidden/>
    <w:unhideWhenUsed/>
    <w:rsid w:val="00BC1B75"/>
    <w:rPr>
      <w:vertAlign w:val="superscript"/>
    </w:rPr>
  </w:style>
  <w:style w:type="character" w:customStyle="1" w:styleId="Heading1Char">
    <w:name w:val="Heading 1 Char"/>
    <w:basedOn w:val="DefaultParagraphFont"/>
    <w:link w:val="Heading1"/>
    <w:uiPriority w:val="9"/>
    <w:rsid w:val="00042E9F"/>
    <w:rPr>
      <w:rFonts w:ascii="Times New Roman" w:eastAsia="Times New Roman" w:hAnsi="Times New Roman" w:cs="Times New Roman"/>
      <w:b/>
      <w:bCs/>
      <w:kern w:val="36"/>
      <w:sz w:val="48"/>
      <w:szCs w:val="48"/>
      <w:lang w:val="en-CA"/>
    </w:rPr>
  </w:style>
  <w:style w:type="character" w:styleId="Hyperlink">
    <w:name w:val="Hyperlink"/>
    <w:basedOn w:val="DefaultParagraphFont"/>
    <w:uiPriority w:val="99"/>
    <w:unhideWhenUsed/>
    <w:rsid w:val="004C7090"/>
    <w:rPr>
      <w:color w:val="0000FF"/>
      <w:u w:val="single"/>
    </w:rPr>
  </w:style>
  <w:style w:type="character" w:styleId="UnresolvedMention">
    <w:name w:val="Unresolved Mention"/>
    <w:basedOn w:val="DefaultParagraphFont"/>
    <w:uiPriority w:val="99"/>
    <w:rsid w:val="004C7090"/>
    <w:rPr>
      <w:color w:val="605E5C"/>
      <w:shd w:val="clear" w:color="auto" w:fill="E1DFDD"/>
    </w:rPr>
  </w:style>
  <w:style w:type="paragraph" w:styleId="NormalWeb">
    <w:name w:val="Normal (Web)"/>
    <w:basedOn w:val="Normal"/>
    <w:uiPriority w:val="99"/>
    <w:semiHidden/>
    <w:unhideWhenUsed/>
    <w:rsid w:val="00FC5C4E"/>
    <w:rPr>
      <w:rFonts w:ascii="Times New Roman" w:hAnsi="Times New Roman" w:cs="Times New Roman"/>
    </w:rPr>
  </w:style>
  <w:style w:type="paragraph" w:styleId="Bibliography">
    <w:name w:val="Bibliography"/>
    <w:basedOn w:val="Normal"/>
    <w:next w:val="Normal"/>
    <w:uiPriority w:val="37"/>
    <w:unhideWhenUsed/>
    <w:rsid w:val="00E10913"/>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3503">
      <w:bodyDiv w:val="1"/>
      <w:marLeft w:val="0"/>
      <w:marRight w:val="0"/>
      <w:marTop w:val="0"/>
      <w:marBottom w:val="0"/>
      <w:divBdr>
        <w:top w:val="none" w:sz="0" w:space="0" w:color="auto"/>
        <w:left w:val="none" w:sz="0" w:space="0" w:color="auto"/>
        <w:bottom w:val="none" w:sz="0" w:space="0" w:color="auto"/>
        <w:right w:val="none" w:sz="0" w:space="0" w:color="auto"/>
      </w:divBdr>
    </w:div>
    <w:div w:id="134956169">
      <w:bodyDiv w:val="1"/>
      <w:marLeft w:val="0"/>
      <w:marRight w:val="0"/>
      <w:marTop w:val="0"/>
      <w:marBottom w:val="0"/>
      <w:divBdr>
        <w:top w:val="none" w:sz="0" w:space="0" w:color="auto"/>
        <w:left w:val="none" w:sz="0" w:space="0" w:color="auto"/>
        <w:bottom w:val="none" w:sz="0" w:space="0" w:color="auto"/>
        <w:right w:val="none" w:sz="0" w:space="0" w:color="auto"/>
      </w:divBdr>
    </w:div>
    <w:div w:id="144132869">
      <w:bodyDiv w:val="1"/>
      <w:marLeft w:val="0"/>
      <w:marRight w:val="0"/>
      <w:marTop w:val="0"/>
      <w:marBottom w:val="0"/>
      <w:divBdr>
        <w:top w:val="none" w:sz="0" w:space="0" w:color="auto"/>
        <w:left w:val="none" w:sz="0" w:space="0" w:color="auto"/>
        <w:bottom w:val="none" w:sz="0" w:space="0" w:color="auto"/>
        <w:right w:val="none" w:sz="0" w:space="0" w:color="auto"/>
      </w:divBdr>
    </w:div>
    <w:div w:id="145558829">
      <w:bodyDiv w:val="1"/>
      <w:marLeft w:val="0"/>
      <w:marRight w:val="0"/>
      <w:marTop w:val="0"/>
      <w:marBottom w:val="0"/>
      <w:divBdr>
        <w:top w:val="none" w:sz="0" w:space="0" w:color="auto"/>
        <w:left w:val="none" w:sz="0" w:space="0" w:color="auto"/>
        <w:bottom w:val="none" w:sz="0" w:space="0" w:color="auto"/>
        <w:right w:val="none" w:sz="0" w:space="0" w:color="auto"/>
      </w:divBdr>
    </w:div>
    <w:div w:id="221214822">
      <w:bodyDiv w:val="1"/>
      <w:marLeft w:val="0"/>
      <w:marRight w:val="0"/>
      <w:marTop w:val="0"/>
      <w:marBottom w:val="0"/>
      <w:divBdr>
        <w:top w:val="none" w:sz="0" w:space="0" w:color="auto"/>
        <w:left w:val="none" w:sz="0" w:space="0" w:color="auto"/>
        <w:bottom w:val="none" w:sz="0" w:space="0" w:color="auto"/>
        <w:right w:val="none" w:sz="0" w:space="0" w:color="auto"/>
      </w:divBdr>
    </w:div>
    <w:div w:id="227807081">
      <w:bodyDiv w:val="1"/>
      <w:marLeft w:val="0"/>
      <w:marRight w:val="0"/>
      <w:marTop w:val="0"/>
      <w:marBottom w:val="0"/>
      <w:divBdr>
        <w:top w:val="none" w:sz="0" w:space="0" w:color="auto"/>
        <w:left w:val="none" w:sz="0" w:space="0" w:color="auto"/>
        <w:bottom w:val="none" w:sz="0" w:space="0" w:color="auto"/>
        <w:right w:val="none" w:sz="0" w:space="0" w:color="auto"/>
      </w:divBdr>
      <w:divsChild>
        <w:div w:id="1421947451">
          <w:marLeft w:val="0"/>
          <w:marRight w:val="0"/>
          <w:marTop w:val="0"/>
          <w:marBottom w:val="0"/>
          <w:divBdr>
            <w:top w:val="none" w:sz="0" w:space="0" w:color="auto"/>
            <w:left w:val="none" w:sz="0" w:space="0" w:color="auto"/>
            <w:bottom w:val="none" w:sz="0" w:space="0" w:color="auto"/>
            <w:right w:val="none" w:sz="0" w:space="0" w:color="auto"/>
          </w:divBdr>
          <w:divsChild>
            <w:div w:id="514196806">
              <w:marLeft w:val="0"/>
              <w:marRight w:val="0"/>
              <w:marTop w:val="0"/>
              <w:marBottom w:val="0"/>
              <w:divBdr>
                <w:top w:val="none" w:sz="0" w:space="0" w:color="auto"/>
                <w:left w:val="none" w:sz="0" w:space="0" w:color="auto"/>
                <w:bottom w:val="none" w:sz="0" w:space="0" w:color="auto"/>
                <w:right w:val="none" w:sz="0" w:space="0" w:color="auto"/>
              </w:divBdr>
              <w:divsChild>
                <w:div w:id="1274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2923">
      <w:bodyDiv w:val="1"/>
      <w:marLeft w:val="0"/>
      <w:marRight w:val="0"/>
      <w:marTop w:val="0"/>
      <w:marBottom w:val="0"/>
      <w:divBdr>
        <w:top w:val="none" w:sz="0" w:space="0" w:color="auto"/>
        <w:left w:val="none" w:sz="0" w:space="0" w:color="auto"/>
        <w:bottom w:val="none" w:sz="0" w:space="0" w:color="auto"/>
        <w:right w:val="none" w:sz="0" w:space="0" w:color="auto"/>
      </w:divBdr>
      <w:divsChild>
        <w:div w:id="352263511">
          <w:marLeft w:val="0"/>
          <w:marRight w:val="0"/>
          <w:marTop w:val="0"/>
          <w:marBottom w:val="0"/>
          <w:divBdr>
            <w:top w:val="none" w:sz="0" w:space="0" w:color="auto"/>
            <w:left w:val="none" w:sz="0" w:space="0" w:color="auto"/>
            <w:bottom w:val="none" w:sz="0" w:space="0" w:color="auto"/>
            <w:right w:val="none" w:sz="0" w:space="0" w:color="auto"/>
          </w:divBdr>
          <w:divsChild>
            <w:div w:id="1690326239">
              <w:marLeft w:val="0"/>
              <w:marRight w:val="0"/>
              <w:marTop w:val="0"/>
              <w:marBottom w:val="0"/>
              <w:divBdr>
                <w:top w:val="none" w:sz="0" w:space="0" w:color="auto"/>
                <w:left w:val="none" w:sz="0" w:space="0" w:color="auto"/>
                <w:bottom w:val="none" w:sz="0" w:space="0" w:color="auto"/>
                <w:right w:val="none" w:sz="0" w:space="0" w:color="auto"/>
              </w:divBdr>
              <w:divsChild>
                <w:div w:id="7033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03951">
      <w:bodyDiv w:val="1"/>
      <w:marLeft w:val="0"/>
      <w:marRight w:val="0"/>
      <w:marTop w:val="0"/>
      <w:marBottom w:val="0"/>
      <w:divBdr>
        <w:top w:val="none" w:sz="0" w:space="0" w:color="auto"/>
        <w:left w:val="none" w:sz="0" w:space="0" w:color="auto"/>
        <w:bottom w:val="none" w:sz="0" w:space="0" w:color="auto"/>
        <w:right w:val="none" w:sz="0" w:space="0" w:color="auto"/>
      </w:divBdr>
      <w:divsChild>
        <w:div w:id="722214137">
          <w:marLeft w:val="0"/>
          <w:marRight w:val="0"/>
          <w:marTop w:val="0"/>
          <w:marBottom w:val="0"/>
          <w:divBdr>
            <w:top w:val="none" w:sz="0" w:space="0" w:color="auto"/>
            <w:left w:val="none" w:sz="0" w:space="0" w:color="auto"/>
            <w:bottom w:val="none" w:sz="0" w:space="0" w:color="auto"/>
            <w:right w:val="none" w:sz="0" w:space="0" w:color="auto"/>
          </w:divBdr>
          <w:divsChild>
            <w:div w:id="1177306635">
              <w:marLeft w:val="0"/>
              <w:marRight w:val="0"/>
              <w:marTop w:val="0"/>
              <w:marBottom w:val="0"/>
              <w:divBdr>
                <w:top w:val="none" w:sz="0" w:space="0" w:color="auto"/>
                <w:left w:val="none" w:sz="0" w:space="0" w:color="auto"/>
                <w:bottom w:val="none" w:sz="0" w:space="0" w:color="auto"/>
                <w:right w:val="none" w:sz="0" w:space="0" w:color="auto"/>
              </w:divBdr>
              <w:divsChild>
                <w:div w:id="16039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4724">
      <w:bodyDiv w:val="1"/>
      <w:marLeft w:val="0"/>
      <w:marRight w:val="0"/>
      <w:marTop w:val="0"/>
      <w:marBottom w:val="0"/>
      <w:divBdr>
        <w:top w:val="none" w:sz="0" w:space="0" w:color="auto"/>
        <w:left w:val="none" w:sz="0" w:space="0" w:color="auto"/>
        <w:bottom w:val="none" w:sz="0" w:space="0" w:color="auto"/>
        <w:right w:val="none" w:sz="0" w:space="0" w:color="auto"/>
      </w:divBdr>
    </w:div>
    <w:div w:id="619726259">
      <w:bodyDiv w:val="1"/>
      <w:marLeft w:val="0"/>
      <w:marRight w:val="0"/>
      <w:marTop w:val="0"/>
      <w:marBottom w:val="0"/>
      <w:divBdr>
        <w:top w:val="none" w:sz="0" w:space="0" w:color="auto"/>
        <w:left w:val="none" w:sz="0" w:space="0" w:color="auto"/>
        <w:bottom w:val="none" w:sz="0" w:space="0" w:color="auto"/>
        <w:right w:val="none" w:sz="0" w:space="0" w:color="auto"/>
      </w:divBdr>
      <w:divsChild>
        <w:div w:id="1868592224">
          <w:marLeft w:val="0"/>
          <w:marRight w:val="0"/>
          <w:marTop w:val="0"/>
          <w:marBottom w:val="0"/>
          <w:divBdr>
            <w:top w:val="none" w:sz="0" w:space="0" w:color="auto"/>
            <w:left w:val="none" w:sz="0" w:space="0" w:color="auto"/>
            <w:bottom w:val="none" w:sz="0" w:space="0" w:color="auto"/>
            <w:right w:val="none" w:sz="0" w:space="0" w:color="auto"/>
          </w:divBdr>
          <w:divsChild>
            <w:div w:id="1164005097">
              <w:marLeft w:val="0"/>
              <w:marRight w:val="0"/>
              <w:marTop w:val="0"/>
              <w:marBottom w:val="0"/>
              <w:divBdr>
                <w:top w:val="none" w:sz="0" w:space="0" w:color="auto"/>
                <w:left w:val="none" w:sz="0" w:space="0" w:color="auto"/>
                <w:bottom w:val="none" w:sz="0" w:space="0" w:color="auto"/>
                <w:right w:val="none" w:sz="0" w:space="0" w:color="auto"/>
              </w:divBdr>
              <w:divsChild>
                <w:div w:id="5911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9418">
      <w:bodyDiv w:val="1"/>
      <w:marLeft w:val="0"/>
      <w:marRight w:val="0"/>
      <w:marTop w:val="0"/>
      <w:marBottom w:val="0"/>
      <w:divBdr>
        <w:top w:val="none" w:sz="0" w:space="0" w:color="auto"/>
        <w:left w:val="none" w:sz="0" w:space="0" w:color="auto"/>
        <w:bottom w:val="none" w:sz="0" w:space="0" w:color="auto"/>
        <w:right w:val="none" w:sz="0" w:space="0" w:color="auto"/>
      </w:divBdr>
    </w:div>
    <w:div w:id="706836319">
      <w:bodyDiv w:val="1"/>
      <w:marLeft w:val="0"/>
      <w:marRight w:val="0"/>
      <w:marTop w:val="0"/>
      <w:marBottom w:val="0"/>
      <w:divBdr>
        <w:top w:val="none" w:sz="0" w:space="0" w:color="auto"/>
        <w:left w:val="none" w:sz="0" w:space="0" w:color="auto"/>
        <w:bottom w:val="none" w:sz="0" w:space="0" w:color="auto"/>
        <w:right w:val="none" w:sz="0" w:space="0" w:color="auto"/>
      </w:divBdr>
    </w:div>
    <w:div w:id="709454922">
      <w:bodyDiv w:val="1"/>
      <w:marLeft w:val="0"/>
      <w:marRight w:val="0"/>
      <w:marTop w:val="0"/>
      <w:marBottom w:val="0"/>
      <w:divBdr>
        <w:top w:val="none" w:sz="0" w:space="0" w:color="auto"/>
        <w:left w:val="none" w:sz="0" w:space="0" w:color="auto"/>
        <w:bottom w:val="none" w:sz="0" w:space="0" w:color="auto"/>
        <w:right w:val="none" w:sz="0" w:space="0" w:color="auto"/>
      </w:divBdr>
      <w:divsChild>
        <w:div w:id="1340962555">
          <w:marLeft w:val="0"/>
          <w:marRight w:val="0"/>
          <w:marTop w:val="0"/>
          <w:marBottom w:val="0"/>
          <w:divBdr>
            <w:top w:val="none" w:sz="0" w:space="0" w:color="auto"/>
            <w:left w:val="none" w:sz="0" w:space="0" w:color="auto"/>
            <w:bottom w:val="none" w:sz="0" w:space="0" w:color="auto"/>
            <w:right w:val="none" w:sz="0" w:space="0" w:color="auto"/>
          </w:divBdr>
          <w:divsChild>
            <w:div w:id="605357352">
              <w:marLeft w:val="0"/>
              <w:marRight w:val="0"/>
              <w:marTop w:val="0"/>
              <w:marBottom w:val="0"/>
              <w:divBdr>
                <w:top w:val="none" w:sz="0" w:space="0" w:color="auto"/>
                <w:left w:val="none" w:sz="0" w:space="0" w:color="auto"/>
                <w:bottom w:val="none" w:sz="0" w:space="0" w:color="auto"/>
                <w:right w:val="none" w:sz="0" w:space="0" w:color="auto"/>
              </w:divBdr>
              <w:divsChild>
                <w:div w:id="17463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5570">
      <w:bodyDiv w:val="1"/>
      <w:marLeft w:val="0"/>
      <w:marRight w:val="0"/>
      <w:marTop w:val="0"/>
      <w:marBottom w:val="0"/>
      <w:divBdr>
        <w:top w:val="none" w:sz="0" w:space="0" w:color="auto"/>
        <w:left w:val="none" w:sz="0" w:space="0" w:color="auto"/>
        <w:bottom w:val="none" w:sz="0" w:space="0" w:color="auto"/>
        <w:right w:val="none" w:sz="0" w:space="0" w:color="auto"/>
      </w:divBdr>
      <w:divsChild>
        <w:div w:id="463276998">
          <w:marLeft w:val="0"/>
          <w:marRight w:val="0"/>
          <w:marTop w:val="0"/>
          <w:marBottom w:val="0"/>
          <w:divBdr>
            <w:top w:val="none" w:sz="0" w:space="0" w:color="auto"/>
            <w:left w:val="none" w:sz="0" w:space="0" w:color="auto"/>
            <w:bottom w:val="none" w:sz="0" w:space="0" w:color="auto"/>
            <w:right w:val="none" w:sz="0" w:space="0" w:color="auto"/>
          </w:divBdr>
          <w:divsChild>
            <w:div w:id="1573078465">
              <w:marLeft w:val="0"/>
              <w:marRight w:val="0"/>
              <w:marTop w:val="0"/>
              <w:marBottom w:val="0"/>
              <w:divBdr>
                <w:top w:val="none" w:sz="0" w:space="0" w:color="auto"/>
                <w:left w:val="none" w:sz="0" w:space="0" w:color="auto"/>
                <w:bottom w:val="none" w:sz="0" w:space="0" w:color="auto"/>
                <w:right w:val="none" w:sz="0" w:space="0" w:color="auto"/>
              </w:divBdr>
              <w:divsChild>
                <w:div w:id="843938596">
                  <w:marLeft w:val="0"/>
                  <w:marRight w:val="0"/>
                  <w:marTop w:val="0"/>
                  <w:marBottom w:val="0"/>
                  <w:divBdr>
                    <w:top w:val="none" w:sz="0" w:space="0" w:color="auto"/>
                    <w:left w:val="none" w:sz="0" w:space="0" w:color="auto"/>
                    <w:bottom w:val="none" w:sz="0" w:space="0" w:color="auto"/>
                    <w:right w:val="none" w:sz="0" w:space="0" w:color="auto"/>
                  </w:divBdr>
                  <w:divsChild>
                    <w:div w:id="119079961">
                      <w:marLeft w:val="0"/>
                      <w:marRight w:val="0"/>
                      <w:marTop w:val="0"/>
                      <w:marBottom w:val="0"/>
                      <w:divBdr>
                        <w:top w:val="none" w:sz="0" w:space="0" w:color="auto"/>
                        <w:left w:val="none" w:sz="0" w:space="0" w:color="auto"/>
                        <w:bottom w:val="none" w:sz="0" w:space="0" w:color="auto"/>
                        <w:right w:val="none" w:sz="0" w:space="0" w:color="auto"/>
                      </w:divBdr>
                    </w:div>
                  </w:divsChild>
                </w:div>
                <w:div w:id="1587685478">
                  <w:marLeft w:val="0"/>
                  <w:marRight w:val="0"/>
                  <w:marTop w:val="0"/>
                  <w:marBottom w:val="0"/>
                  <w:divBdr>
                    <w:top w:val="none" w:sz="0" w:space="0" w:color="auto"/>
                    <w:left w:val="none" w:sz="0" w:space="0" w:color="auto"/>
                    <w:bottom w:val="none" w:sz="0" w:space="0" w:color="auto"/>
                    <w:right w:val="none" w:sz="0" w:space="0" w:color="auto"/>
                  </w:divBdr>
                  <w:divsChild>
                    <w:div w:id="932009882">
                      <w:marLeft w:val="0"/>
                      <w:marRight w:val="0"/>
                      <w:marTop w:val="0"/>
                      <w:marBottom w:val="0"/>
                      <w:divBdr>
                        <w:top w:val="none" w:sz="0" w:space="0" w:color="auto"/>
                        <w:left w:val="none" w:sz="0" w:space="0" w:color="auto"/>
                        <w:bottom w:val="none" w:sz="0" w:space="0" w:color="auto"/>
                        <w:right w:val="none" w:sz="0" w:space="0" w:color="auto"/>
                      </w:divBdr>
                    </w:div>
                  </w:divsChild>
                </w:div>
                <w:div w:id="1573928228">
                  <w:marLeft w:val="0"/>
                  <w:marRight w:val="0"/>
                  <w:marTop w:val="0"/>
                  <w:marBottom w:val="0"/>
                  <w:divBdr>
                    <w:top w:val="none" w:sz="0" w:space="0" w:color="auto"/>
                    <w:left w:val="none" w:sz="0" w:space="0" w:color="auto"/>
                    <w:bottom w:val="none" w:sz="0" w:space="0" w:color="auto"/>
                    <w:right w:val="none" w:sz="0" w:space="0" w:color="auto"/>
                  </w:divBdr>
                  <w:divsChild>
                    <w:div w:id="1712343925">
                      <w:marLeft w:val="0"/>
                      <w:marRight w:val="0"/>
                      <w:marTop w:val="0"/>
                      <w:marBottom w:val="0"/>
                      <w:divBdr>
                        <w:top w:val="none" w:sz="0" w:space="0" w:color="auto"/>
                        <w:left w:val="none" w:sz="0" w:space="0" w:color="auto"/>
                        <w:bottom w:val="none" w:sz="0" w:space="0" w:color="auto"/>
                        <w:right w:val="none" w:sz="0" w:space="0" w:color="auto"/>
                      </w:divBdr>
                    </w:div>
                  </w:divsChild>
                </w:div>
                <w:div w:id="342167065">
                  <w:marLeft w:val="0"/>
                  <w:marRight w:val="0"/>
                  <w:marTop w:val="0"/>
                  <w:marBottom w:val="0"/>
                  <w:divBdr>
                    <w:top w:val="none" w:sz="0" w:space="0" w:color="auto"/>
                    <w:left w:val="none" w:sz="0" w:space="0" w:color="auto"/>
                    <w:bottom w:val="none" w:sz="0" w:space="0" w:color="auto"/>
                    <w:right w:val="none" w:sz="0" w:space="0" w:color="auto"/>
                  </w:divBdr>
                  <w:divsChild>
                    <w:div w:id="399060655">
                      <w:marLeft w:val="0"/>
                      <w:marRight w:val="0"/>
                      <w:marTop w:val="0"/>
                      <w:marBottom w:val="0"/>
                      <w:divBdr>
                        <w:top w:val="none" w:sz="0" w:space="0" w:color="auto"/>
                        <w:left w:val="none" w:sz="0" w:space="0" w:color="auto"/>
                        <w:bottom w:val="none" w:sz="0" w:space="0" w:color="auto"/>
                        <w:right w:val="none" w:sz="0" w:space="0" w:color="auto"/>
                      </w:divBdr>
                    </w:div>
                  </w:divsChild>
                </w:div>
                <w:div w:id="1735152781">
                  <w:marLeft w:val="0"/>
                  <w:marRight w:val="0"/>
                  <w:marTop w:val="0"/>
                  <w:marBottom w:val="0"/>
                  <w:divBdr>
                    <w:top w:val="none" w:sz="0" w:space="0" w:color="auto"/>
                    <w:left w:val="none" w:sz="0" w:space="0" w:color="auto"/>
                    <w:bottom w:val="none" w:sz="0" w:space="0" w:color="auto"/>
                    <w:right w:val="none" w:sz="0" w:space="0" w:color="auto"/>
                  </w:divBdr>
                  <w:divsChild>
                    <w:div w:id="1538664477">
                      <w:marLeft w:val="0"/>
                      <w:marRight w:val="0"/>
                      <w:marTop w:val="0"/>
                      <w:marBottom w:val="0"/>
                      <w:divBdr>
                        <w:top w:val="none" w:sz="0" w:space="0" w:color="auto"/>
                        <w:left w:val="none" w:sz="0" w:space="0" w:color="auto"/>
                        <w:bottom w:val="none" w:sz="0" w:space="0" w:color="auto"/>
                        <w:right w:val="none" w:sz="0" w:space="0" w:color="auto"/>
                      </w:divBdr>
                    </w:div>
                  </w:divsChild>
                </w:div>
                <w:div w:id="1763524951">
                  <w:marLeft w:val="0"/>
                  <w:marRight w:val="0"/>
                  <w:marTop w:val="0"/>
                  <w:marBottom w:val="0"/>
                  <w:divBdr>
                    <w:top w:val="none" w:sz="0" w:space="0" w:color="auto"/>
                    <w:left w:val="none" w:sz="0" w:space="0" w:color="auto"/>
                    <w:bottom w:val="none" w:sz="0" w:space="0" w:color="auto"/>
                    <w:right w:val="none" w:sz="0" w:space="0" w:color="auto"/>
                  </w:divBdr>
                  <w:divsChild>
                    <w:div w:id="1347975342">
                      <w:marLeft w:val="0"/>
                      <w:marRight w:val="0"/>
                      <w:marTop w:val="0"/>
                      <w:marBottom w:val="0"/>
                      <w:divBdr>
                        <w:top w:val="none" w:sz="0" w:space="0" w:color="auto"/>
                        <w:left w:val="none" w:sz="0" w:space="0" w:color="auto"/>
                        <w:bottom w:val="none" w:sz="0" w:space="0" w:color="auto"/>
                        <w:right w:val="none" w:sz="0" w:space="0" w:color="auto"/>
                      </w:divBdr>
                    </w:div>
                  </w:divsChild>
                </w:div>
                <w:div w:id="43069689">
                  <w:marLeft w:val="0"/>
                  <w:marRight w:val="0"/>
                  <w:marTop w:val="0"/>
                  <w:marBottom w:val="0"/>
                  <w:divBdr>
                    <w:top w:val="none" w:sz="0" w:space="0" w:color="auto"/>
                    <w:left w:val="none" w:sz="0" w:space="0" w:color="auto"/>
                    <w:bottom w:val="none" w:sz="0" w:space="0" w:color="auto"/>
                    <w:right w:val="none" w:sz="0" w:space="0" w:color="auto"/>
                  </w:divBdr>
                  <w:divsChild>
                    <w:div w:id="8277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68114">
      <w:bodyDiv w:val="1"/>
      <w:marLeft w:val="0"/>
      <w:marRight w:val="0"/>
      <w:marTop w:val="0"/>
      <w:marBottom w:val="0"/>
      <w:divBdr>
        <w:top w:val="none" w:sz="0" w:space="0" w:color="auto"/>
        <w:left w:val="none" w:sz="0" w:space="0" w:color="auto"/>
        <w:bottom w:val="none" w:sz="0" w:space="0" w:color="auto"/>
        <w:right w:val="none" w:sz="0" w:space="0" w:color="auto"/>
      </w:divBdr>
      <w:divsChild>
        <w:div w:id="339621259">
          <w:marLeft w:val="0"/>
          <w:marRight w:val="0"/>
          <w:marTop w:val="0"/>
          <w:marBottom w:val="0"/>
          <w:divBdr>
            <w:top w:val="none" w:sz="0" w:space="0" w:color="auto"/>
            <w:left w:val="none" w:sz="0" w:space="0" w:color="auto"/>
            <w:bottom w:val="none" w:sz="0" w:space="0" w:color="auto"/>
            <w:right w:val="none" w:sz="0" w:space="0" w:color="auto"/>
          </w:divBdr>
          <w:divsChild>
            <w:div w:id="1750999506">
              <w:marLeft w:val="0"/>
              <w:marRight w:val="0"/>
              <w:marTop w:val="0"/>
              <w:marBottom w:val="0"/>
              <w:divBdr>
                <w:top w:val="none" w:sz="0" w:space="0" w:color="auto"/>
                <w:left w:val="none" w:sz="0" w:space="0" w:color="auto"/>
                <w:bottom w:val="none" w:sz="0" w:space="0" w:color="auto"/>
                <w:right w:val="none" w:sz="0" w:space="0" w:color="auto"/>
              </w:divBdr>
              <w:divsChild>
                <w:div w:id="9610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5529">
      <w:bodyDiv w:val="1"/>
      <w:marLeft w:val="0"/>
      <w:marRight w:val="0"/>
      <w:marTop w:val="0"/>
      <w:marBottom w:val="0"/>
      <w:divBdr>
        <w:top w:val="none" w:sz="0" w:space="0" w:color="auto"/>
        <w:left w:val="none" w:sz="0" w:space="0" w:color="auto"/>
        <w:bottom w:val="none" w:sz="0" w:space="0" w:color="auto"/>
        <w:right w:val="none" w:sz="0" w:space="0" w:color="auto"/>
      </w:divBdr>
    </w:div>
    <w:div w:id="854617512">
      <w:bodyDiv w:val="1"/>
      <w:marLeft w:val="0"/>
      <w:marRight w:val="0"/>
      <w:marTop w:val="0"/>
      <w:marBottom w:val="0"/>
      <w:divBdr>
        <w:top w:val="none" w:sz="0" w:space="0" w:color="auto"/>
        <w:left w:val="none" w:sz="0" w:space="0" w:color="auto"/>
        <w:bottom w:val="none" w:sz="0" w:space="0" w:color="auto"/>
        <w:right w:val="none" w:sz="0" w:space="0" w:color="auto"/>
      </w:divBdr>
      <w:divsChild>
        <w:div w:id="1607614478">
          <w:marLeft w:val="0"/>
          <w:marRight w:val="0"/>
          <w:marTop w:val="0"/>
          <w:marBottom w:val="0"/>
          <w:divBdr>
            <w:top w:val="none" w:sz="0" w:space="0" w:color="auto"/>
            <w:left w:val="none" w:sz="0" w:space="0" w:color="auto"/>
            <w:bottom w:val="none" w:sz="0" w:space="0" w:color="auto"/>
            <w:right w:val="none" w:sz="0" w:space="0" w:color="auto"/>
          </w:divBdr>
          <w:divsChild>
            <w:div w:id="1802648869">
              <w:marLeft w:val="0"/>
              <w:marRight w:val="0"/>
              <w:marTop w:val="0"/>
              <w:marBottom w:val="0"/>
              <w:divBdr>
                <w:top w:val="none" w:sz="0" w:space="0" w:color="auto"/>
                <w:left w:val="none" w:sz="0" w:space="0" w:color="auto"/>
                <w:bottom w:val="none" w:sz="0" w:space="0" w:color="auto"/>
                <w:right w:val="none" w:sz="0" w:space="0" w:color="auto"/>
              </w:divBdr>
              <w:divsChild>
                <w:div w:id="1712533827">
                  <w:marLeft w:val="0"/>
                  <w:marRight w:val="0"/>
                  <w:marTop w:val="0"/>
                  <w:marBottom w:val="0"/>
                  <w:divBdr>
                    <w:top w:val="none" w:sz="0" w:space="0" w:color="auto"/>
                    <w:left w:val="none" w:sz="0" w:space="0" w:color="auto"/>
                    <w:bottom w:val="none" w:sz="0" w:space="0" w:color="auto"/>
                    <w:right w:val="none" w:sz="0" w:space="0" w:color="auto"/>
                  </w:divBdr>
                  <w:divsChild>
                    <w:div w:id="4862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394">
              <w:marLeft w:val="0"/>
              <w:marRight w:val="0"/>
              <w:marTop w:val="0"/>
              <w:marBottom w:val="0"/>
              <w:divBdr>
                <w:top w:val="none" w:sz="0" w:space="0" w:color="auto"/>
                <w:left w:val="none" w:sz="0" w:space="0" w:color="auto"/>
                <w:bottom w:val="none" w:sz="0" w:space="0" w:color="auto"/>
                <w:right w:val="none" w:sz="0" w:space="0" w:color="auto"/>
              </w:divBdr>
              <w:divsChild>
                <w:div w:id="10938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7245">
          <w:marLeft w:val="0"/>
          <w:marRight w:val="0"/>
          <w:marTop w:val="0"/>
          <w:marBottom w:val="0"/>
          <w:divBdr>
            <w:top w:val="none" w:sz="0" w:space="0" w:color="auto"/>
            <w:left w:val="none" w:sz="0" w:space="0" w:color="auto"/>
            <w:bottom w:val="none" w:sz="0" w:space="0" w:color="auto"/>
            <w:right w:val="none" w:sz="0" w:space="0" w:color="auto"/>
          </w:divBdr>
          <w:divsChild>
            <w:div w:id="146095340">
              <w:marLeft w:val="0"/>
              <w:marRight w:val="0"/>
              <w:marTop w:val="0"/>
              <w:marBottom w:val="0"/>
              <w:divBdr>
                <w:top w:val="none" w:sz="0" w:space="0" w:color="auto"/>
                <w:left w:val="none" w:sz="0" w:space="0" w:color="auto"/>
                <w:bottom w:val="none" w:sz="0" w:space="0" w:color="auto"/>
                <w:right w:val="none" w:sz="0" w:space="0" w:color="auto"/>
              </w:divBdr>
              <w:divsChild>
                <w:div w:id="2130466872">
                  <w:marLeft w:val="0"/>
                  <w:marRight w:val="0"/>
                  <w:marTop w:val="0"/>
                  <w:marBottom w:val="0"/>
                  <w:divBdr>
                    <w:top w:val="none" w:sz="0" w:space="0" w:color="auto"/>
                    <w:left w:val="none" w:sz="0" w:space="0" w:color="auto"/>
                    <w:bottom w:val="none" w:sz="0" w:space="0" w:color="auto"/>
                    <w:right w:val="none" w:sz="0" w:space="0" w:color="auto"/>
                  </w:divBdr>
                </w:div>
              </w:divsChild>
            </w:div>
            <w:div w:id="1479104402">
              <w:marLeft w:val="0"/>
              <w:marRight w:val="0"/>
              <w:marTop w:val="0"/>
              <w:marBottom w:val="0"/>
              <w:divBdr>
                <w:top w:val="none" w:sz="0" w:space="0" w:color="auto"/>
                <w:left w:val="none" w:sz="0" w:space="0" w:color="auto"/>
                <w:bottom w:val="none" w:sz="0" w:space="0" w:color="auto"/>
                <w:right w:val="none" w:sz="0" w:space="0" w:color="auto"/>
              </w:divBdr>
              <w:divsChild>
                <w:div w:id="1374500239">
                  <w:marLeft w:val="0"/>
                  <w:marRight w:val="0"/>
                  <w:marTop w:val="0"/>
                  <w:marBottom w:val="0"/>
                  <w:divBdr>
                    <w:top w:val="none" w:sz="0" w:space="0" w:color="auto"/>
                    <w:left w:val="none" w:sz="0" w:space="0" w:color="auto"/>
                    <w:bottom w:val="none" w:sz="0" w:space="0" w:color="auto"/>
                    <w:right w:val="none" w:sz="0" w:space="0" w:color="auto"/>
                  </w:divBdr>
                  <w:divsChild>
                    <w:div w:id="10424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3448">
      <w:bodyDiv w:val="1"/>
      <w:marLeft w:val="0"/>
      <w:marRight w:val="0"/>
      <w:marTop w:val="0"/>
      <w:marBottom w:val="0"/>
      <w:divBdr>
        <w:top w:val="none" w:sz="0" w:space="0" w:color="auto"/>
        <w:left w:val="none" w:sz="0" w:space="0" w:color="auto"/>
        <w:bottom w:val="none" w:sz="0" w:space="0" w:color="auto"/>
        <w:right w:val="none" w:sz="0" w:space="0" w:color="auto"/>
      </w:divBdr>
    </w:div>
    <w:div w:id="888566676">
      <w:bodyDiv w:val="1"/>
      <w:marLeft w:val="0"/>
      <w:marRight w:val="0"/>
      <w:marTop w:val="0"/>
      <w:marBottom w:val="0"/>
      <w:divBdr>
        <w:top w:val="none" w:sz="0" w:space="0" w:color="auto"/>
        <w:left w:val="none" w:sz="0" w:space="0" w:color="auto"/>
        <w:bottom w:val="none" w:sz="0" w:space="0" w:color="auto"/>
        <w:right w:val="none" w:sz="0" w:space="0" w:color="auto"/>
      </w:divBdr>
    </w:div>
    <w:div w:id="1024096330">
      <w:bodyDiv w:val="1"/>
      <w:marLeft w:val="0"/>
      <w:marRight w:val="0"/>
      <w:marTop w:val="0"/>
      <w:marBottom w:val="0"/>
      <w:divBdr>
        <w:top w:val="none" w:sz="0" w:space="0" w:color="auto"/>
        <w:left w:val="none" w:sz="0" w:space="0" w:color="auto"/>
        <w:bottom w:val="none" w:sz="0" w:space="0" w:color="auto"/>
        <w:right w:val="none" w:sz="0" w:space="0" w:color="auto"/>
      </w:divBdr>
    </w:div>
    <w:div w:id="1095786346">
      <w:bodyDiv w:val="1"/>
      <w:marLeft w:val="0"/>
      <w:marRight w:val="0"/>
      <w:marTop w:val="0"/>
      <w:marBottom w:val="0"/>
      <w:divBdr>
        <w:top w:val="none" w:sz="0" w:space="0" w:color="auto"/>
        <w:left w:val="none" w:sz="0" w:space="0" w:color="auto"/>
        <w:bottom w:val="none" w:sz="0" w:space="0" w:color="auto"/>
        <w:right w:val="none" w:sz="0" w:space="0" w:color="auto"/>
      </w:divBdr>
    </w:div>
    <w:div w:id="1125809009">
      <w:bodyDiv w:val="1"/>
      <w:marLeft w:val="0"/>
      <w:marRight w:val="0"/>
      <w:marTop w:val="0"/>
      <w:marBottom w:val="0"/>
      <w:divBdr>
        <w:top w:val="none" w:sz="0" w:space="0" w:color="auto"/>
        <w:left w:val="none" w:sz="0" w:space="0" w:color="auto"/>
        <w:bottom w:val="none" w:sz="0" w:space="0" w:color="auto"/>
        <w:right w:val="none" w:sz="0" w:space="0" w:color="auto"/>
      </w:divBdr>
    </w:div>
    <w:div w:id="1168785048">
      <w:bodyDiv w:val="1"/>
      <w:marLeft w:val="0"/>
      <w:marRight w:val="0"/>
      <w:marTop w:val="0"/>
      <w:marBottom w:val="0"/>
      <w:divBdr>
        <w:top w:val="none" w:sz="0" w:space="0" w:color="auto"/>
        <w:left w:val="none" w:sz="0" w:space="0" w:color="auto"/>
        <w:bottom w:val="none" w:sz="0" w:space="0" w:color="auto"/>
        <w:right w:val="none" w:sz="0" w:space="0" w:color="auto"/>
      </w:divBdr>
      <w:divsChild>
        <w:div w:id="266698035">
          <w:marLeft w:val="0"/>
          <w:marRight w:val="0"/>
          <w:marTop w:val="0"/>
          <w:marBottom w:val="0"/>
          <w:divBdr>
            <w:top w:val="none" w:sz="0" w:space="0" w:color="auto"/>
            <w:left w:val="none" w:sz="0" w:space="0" w:color="auto"/>
            <w:bottom w:val="none" w:sz="0" w:space="0" w:color="auto"/>
            <w:right w:val="none" w:sz="0" w:space="0" w:color="auto"/>
          </w:divBdr>
          <w:divsChild>
            <w:div w:id="903224419">
              <w:marLeft w:val="0"/>
              <w:marRight w:val="0"/>
              <w:marTop w:val="0"/>
              <w:marBottom w:val="0"/>
              <w:divBdr>
                <w:top w:val="none" w:sz="0" w:space="0" w:color="auto"/>
                <w:left w:val="none" w:sz="0" w:space="0" w:color="auto"/>
                <w:bottom w:val="none" w:sz="0" w:space="0" w:color="auto"/>
                <w:right w:val="none" w:sz="0" w:space="0" w:color="auto"/>
              </w:divBdr>
              <w:divsChild>
                <w:div w:id="15000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91233">
      <w:bodyDiv w:val="1"/>
      <w:marLeft w:val="0"/>
      <w:marRight w:val="0"/>
      <w:marTop w:val="0"/>
      <w:marBottom w:val="0"/>
      <w:divBdr>
        <w:top w:val="none" w:sz="0" w:space="0" w:color="auto"/>
        <w:left w:val="none" w:sz="0" w:space="0" w:color="auto"/>
        <w:bottom w:val="none" w:sz="0" w:space="0" w:color="auto"/>
        <w:right w:val="none" w:sz="0" w:space="0" w:color="auto"/>
      </w:divBdr>
      <w:divsChild>
        <w:div w:id="358430836">
          <w:marLeft w:val="0"/>
          <w:marRight w:val="0"/>
          <w:marTop w:val="0"/>
          <w:marBottom w:val="0"/>
          <w:divBdr>
            <w:top w:val="none" w:sz="0" w:space="0" w:color="auto"/>
            <w:left w:val="none" w:sz="0" w:space="0" w:color="auto"/>
            <w:bottom w:val="none" w:sz="0" w:space="0" w:color="auto"/>
            <w:right w:val="none" w:sz="0" w:space="0" w:color="auto"/>
          </w:divBdr>
          <w:divsChild>
            <w:div w:id="993754214">
              <w:marLeft w:val="0"/>
              <w:marRight w:val="0"/>
              <w:marTop w:val="0"/>
              <w:marBottom w:val="0"/>
              <w:divBdr>
                <w:top w:val="none" w:sz="0" w:space="0" w:color="auto"/>
                <w:left w:val="none" w:sz="0" w:space="0" w:color="auto"/>
                <w:bottom w:val="none" w:sz="0" w:space="0" w:color="auto"/>
                <w:right w:val="none" w:sz="0" w:space="0" w:color="auto"/>
              </w:divBdr>
              <w:divsChild>
                <w:div w:id="1617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49837">
      <w:bodyDiv w:val="1"/>
      <w:marLeft w:val="0"/>
      <w:marRight w:val="0"/>
      <w:marTop w:val="0"/>
      <w:marBottom w:val="0"/>
      <w:divBdr>
        <w:top w:val="none" w:sz="0" w:space="0" w:color="auto"/>
        <w:left w:val="none" w:sz="0" w:space="0" w:color="auto"/>
        <w:bottom w:val="none" w:sz="0" w:space="0" w:color="auto"/>
        <w:right w:val="none" w:sz="0" w:space="0" w:color="auto"/>
      </w:divBdr>
      <w:divsChild>
        <w:div w:id="1167986320">
          <w:marLeft w:val="0"/>
          <w:marRight w:val="0"/>
          <w:marTop w:val="0"/>
          <w:marBottom w:val="0"/>
          <w:divBdr>
            <w:top w:val="none" w:sz="0" w:space="0" w:color="auto"/>
            <w:left w:val="none" w:sz="0" w:space="0" w:color="auto"/>
            <w:bottom w:val="none" w:sz="0" w:space="0" w:color="auto"/>
            <w:right w:val="none" w:sz="0" w:space="0" w:color="auto"/>
          </w:divBdr>
          <w:divsChild>
            <w:div w:id="25984364">
              <w:marLeft w:val="0"/>
              <w:marRight w:val="0"/>
              <w:marTop w:val="0"/>
              <w:marBottom w:val="0"/>
              <w:divBdr>
                <w:top w:val="none" w:sz="0" w:space="0" w:color="auto"/>
                <w:left w:val="none" w:sz="0" w:space="0" w:color="auto"/>
                <w:bottom w:val="none" w:sz="0" w:space="0" w:color="auto"/>
                <w:right w:val="none" w:sz="0" w:space="0" w:color="auto"/>
              </w:divBdr>
              <w:divsChild>
                <w:div w:id="8742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1425">
      <w:bodyDiv w:val="1"/>
      <w:marLeft w:val="0"/>
      <w:marRight w:val="0"/>
      <w:marTop w:val="0"/>
      <w:marBottom w:val="0"/>
      <w:divBdr>
        <w:top w:val="none" w:sz="0" w:space="0" w:color="auto"/>
        <w:left w:val="none" w:sz="0" w:space="0" w:color="auto"/>
        <w:bottom w:val="none" w:sz="0" w:space="0" w:color="auto"/>
        <w:right w:val="none" w:sz="0" w:space="0" w:color="auto"/>
      </w:divBdr>
      <w:divsChild>
        <w:div w:id="2003654597">
          <w:marLeft w:val="0"/>
          <w:marRight w:val="0"/>
          <w:marTop w:val="0"/>
          <w:marBottom w:val="0"/>
          <w:divBdr>
            <w:top w:val="none" w:sz="0" w:space="0" w:color="auto"/>
            <w:left w:val="none" w:sz="0" w:space="0" w:color="auto"/>
            <w:bottom w:val="none" w:sz="0" w:space="0" w:color="auto"/>
            <w:right w:val="none" w:sz="0" w:space="0" w:color="auto"/>
          </w:divBdr>
          <w:divsChild>
            <w:div w:id="1565139807">
              <w:marLeft w:val="0"/>
              <w:marRight w:val="0"/>
              <w:marTop w:val="0"/>
              <w:marBottom w:val="0"/>
              <w:divBdr>
                <w:top w:val="none" w:sz="0" w:space="0" w:color="auto"/>
                <w:left w:val="none" w:sz="0" w:space="0" w:color="auto"/>
                <w:bottom w:val="none" w:sz="0" w:space="0" w:color="auto"/>
                <w:right w:val="none" w:sz="0" w:space="0" w:color="auto"/>
              </w:divBdr>
              <w:divsChild>
                <w:div w:id="10420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30265">
      <w:bodyDiv w:val="1"/>
      <w:marLeft w:val="0"/>
      <w:marRight w:val="0"/>
      <w:marTop w:val="0"/>
      <w:marBottom w:val="0"/>
      <w:divBdr>
        <w:top w:val="none" w:sz="0" w:space="0" w:color="auto"/>
        <w:left w:val="none" w:sz="0" w:space="0" w:color="auto"/>
        <w:bottom w:val="none" w:sz="0" w:space="0" w:color="auto"/>
        <w:right w:val="none" w:sz="0" w:space="0" w:color="auto"/>
      </w:divBdr>
    </w:div>
    <w:div w:id="1277559952">
      <w:bodyDiv w:val="1"/>
      <w:marLeft w:val="0"/>
      <w:marRight w:val="0"/>
      <w:marTop w:val="0"/>
      <w:marBottom w:val="0"/>
      <w:divBdr>
        <w:top w:val="none" w:sz="0" w:space="0" w:color="auto"/>
        <w:left w:val="none" w:sz="0" w:space="0" w:color="auto"/>
        <w:bottom w:val="none" w:sz="0" w:space="0" w:color="auto"/>
        <w:right w:val="none" w:sz="0" w:space="0" w:color="auto"/>
      </w:divBdr>
      <w:divsChild>
        <w:div w:id="1686979637">
          <w:marLeft w:val="0"/>
          <w:marRight w:val="0"/>
          <w:marTop w:val="0"/>
          <w:marBottom w:val="0"/>
          <w:divBdr>
            <w:top w:val="none" w:sz="0" w:space="0" w:color="auto"/>
            <w:left w:val="none" w:sz="0" w:space="0" w:color="auto"/>
            <w:bottom w:val="none" w:sz="0" w:space="0" w:color="auto"/>
            <w:right w:val="none" w:sz="0" w:space="0" w:color="auto"/>
          </w:divBdr>
          <w:divsChild>
            <w:div w:id="1527134228">
              <w:marLeft w:val="0"/>
              <w:marRight w:val="0"/>
              <w:marTop w:val="0"/>
              <w:marBottom w:val="0"/>
              <w:divBdr>
                <w:top w:val="none" w:sz="0" w:space="0" w:color="auto"/>
                <w:left w:val="none" w:sz="0" w:space="0" w:color="auto"/>
                <w:bottom w:val="none" w:sz="0" w:space="0" w:color="auto"/>
                <w:right w:val="none" w:sz="0" w:space="0" w:color="auto"/>
              </w:divBdr>
              <w:divsChild>
                <w:div w:id="2712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6770">
      <w:bodyDiv w:val="1"/>
      <w:marLeft w:val="0"/>
      <w:marRight w:val="0"/>
      <w:marTop w:val="0"/>
      <w:marBottom w:val="0"/>
      <w:divBdr>
        <w:top w:val="none" w:sz="0" w:space="0" w:color="auto"/>
        <w:left w:val="none" w:sz="0" w:space="0" w:color="auto"/>
        <w:bottom w:val="none" w:sz="0" w:space="0" w:color="auto"/>
        <w:right w:val="none" w:sz="0" w:space="0" w:color="auto"/>
      </w:divBdr>
      <w:divsChild>
        <w:div w:id="559025782">
          <w:marLeft w:val="0"/>
          <w:marRight w:val="0"/>
          <w:marTop w:val="0"/>
          <w:marBottom w:val="0"/>
          <w:divBdr>
            <w:top w:val="none" w:sz="0" w:space="0" w:color="auto"/>
            <w:left w:val="none" w:sz="0" w:space="0" w:color="auto"/>
            <w:bottom w:val="none" w:sz="0" w:space="0" w:color="auto"/>
            <w:right w:val="none" w:sz="0" w:space="0" w:color="auto"/>
          </w:divBdr>
          <w:divsChild>
            <w:div w:id="1838763114">
              <w:marLeft w:val="0"/>
              <w:marRight w:val="0"/>
              <w:marTop w:val="0"/>
              <w:marBottom w:val="0"/>
              <w:divBdr>
                <w:top w:val="none" w:sz="0" w:space="0" w:color="auto"/>
                <w:left w:val="none" w:sz="0" w:space="0" w:color="auto"/>
                <w:bottom w:val="none" w:sz="0" w:space="0" w:color="auto"/>
                <w:right w:val="none" w:sz="0" w:space="0" w:color="auto"/>
              </w:divBdr>
              <w:divsChild>
                <w:div w:id="4720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3851">
      <w:bodyDiv w:val="1"/>
      <w:marLeft w:val="0"/>
      <w:marRight w:val="0"/>
      <w:marTop w:val="0"/>
      <w:marBottom w:val="0"/>
      <w:divBdr>
        <w:top w:val="none" w:sz="0" w:space="0" w:color="auto"/>
        <w:left w:val="none" w:sz="0" w:space="0" w:color="auto"/>
        <w:bottom w:val="none" w:sz="0" w:space="0" w:color="auto"/>
        <w:right w:val="none" w:sz="0" w:space="0" w:color="auto"/>
      </w:divBdr>
    </w:div>
    <w:div w:id="1345129342">
      <w:bodyDiv w:val="1"/>
      <w:marLeft w:val="0"/>
      <w:marRight w:val="0"/>
      <w:marTop w:val="0"/>
      <w:marBottom w:val="0"/>
      <w:divBdr>
        <w:top w:val="none" w:sz="0" w:space="0" w:color="auto"/>
        <w:left w:val="none" w:sz="0" w:space="0" w:color="auto"/>
        <w:bottom w:val="none" w:sz="0" w:space="0" w:color="auto"/>
        <w:right w:val="none" w:sz="0" w:space="0" w:color="auto"/>
      </w:divBdr>
      <w:divsChild>
        <w:div w:id="1614944053">
          <w:marLeft w:val="0"/>
          <w:marRight w:val="0"/>
          <w:marTop w:val="0"/>
          <w:marBottom w:val="0"/>
          <w:divBdr>
            <w:top w:val="none" w:sz="0" w:space="0" w:color="auto"/>
            <w:left w:val="none" w:sz="0" w:space="0" w:color="auto"/>
            <w:bottom w:val="none" w:sz="0" w:space="0" w:color="auto"/>
            <w:right w:val="none" w:sz="0" w:space="0" w:color="auto"/>
          </w:divBdr>
          <w:divsChild>
            <w:div w:id="1781562843">
              <w:marLeft w:val="0"/>
              <w:marRight w:val="0"/>
              <w:marTop w:val="0"/>
              <w:marBottom w:val="0"/>
              <w:divBdr>
                <w:top w:val="none" w:sz="0" w:space="0" w:color="auto"/>
                <w:left w:val="none" w:sz="0" w:space="0" w:color="auto"/>
                <w:bottom w:val="none" w:sz="0" w:space="0" w:color="auto"/>
                <w:right w:val="none" w:sz="0" w:space="0" w:color="auto"/>
              </w:divBdr>
              <w:divsChild>
                <w:div w:id="945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5128">
      <w:bodyDiv w:val="1"/>
      <w:marLeft w:val="0"/>
      <w:marRight w:val="0"/>
      <w:marTop w:val="0"/>
      <w:marBottom w:val="0"/>
      <w:divBdr>
        <w:top w:val="none" w:sz="0" w:space="0" w:color="auto"/>
        <w:left w:val="none" w:sz="0" w:space="0" w:color="auto"/>
        <w:bottom w:val="none" w:sz="0" w:space="0" w:color="auto"/>
        <w:right w:val="none" w:sz="0" w:space="0" w:color="auto"/>
      </w:divBdr>
    </w:div>
    <w:div w:id="1363702002">
      <w:bodyDiv w:val="1"/>
      <w:marLeft w:val="0"/>
      <w:marRight w:val="0"/>
      <w:marTop w:val="0"/>
      <w:marBottom w:val="0"/>
      <w:divBdr>
        <w:top w:val="none" w:sz="0" w:space="0" w:color="auto"/>
        <w:left w:val="none" w:sz="0" w:space="0" w:color="auto"/>
        <w:bottom w:val="none" w:sz="0" w:space="0" w:color="auto"/>
        <w:right w:val="none" w:sz="0" w:space="0" w:color="auto"/>
      </w:divBdr>
    </w:div>
    <w:div w:id="1392853238">
      <w:bodyDiv w:val="1"/>
      <w:marLeft w:val="0"/>
      <w:marRight w:val="0"/>
      <w:marTop w:val="0"/>
      <w:marBottom w:val="0"/>
      <w:divBdr>
        <w:top w:val="none" w:sz="0" w:space="0" w:color="auto"/>
        <w:left w:val="none" w:sz="0" w:space="0" w:color="auto"/>
        <w:bottom w:val="none" w:sz="0" w:space="0" w:color="auto"/>
        <w:right w:val="none" w:sz="0" w:space="0" w:color="auto"/>
      </w:divBdr>
      <w:divsChild>
        <w:div w:id="1330787941">
          <w:marLeft w:val="0"/>
          <w:marRight w:val="0"/>
          <w:marTop w:val="0"/>
          <w:marBottom w:val="0"/>
          <w:divBdr>
            <w:top w:val="none" w:sz="0" w:space="0" w:color="auto"/>
            <w:left w:val="none" w:sz="0" w:space="0" w:color="auto"/>
            <w:bottom w:val="none" w:sz="0" w:space="0" w:color="auto"/>
            <w:right w:val="none" w:sz="0" w:space="0" w:color="auto"/>
          </w:divBdr>
          <w:divsChild>
            <w:div w:id="1488474607">
              <w:marLeft w:val="0"/>
              <w:marRight w:val="0"/>
              <w:marTop w:val="0"/>
              <w:marBottom w:val="0"/>
              <w:divBdr>
                <w:top w:val="none" w:sz="0" w:space="0" w:color="auto"/>
                <w:left w:val="none" w:sz="0" w:space="0" w:color="auto"/>
                <w:bottom w:val="none" w:sz="0" w:space="0" w:color="auto"/>
                <w:right w:val="none" w:sz="0" w:space="0" w:color="auto"/>
              </w:divBdr>
              <w:divsChild>
                <w:div w:id="16159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8751">
      <w:bodyDiv w:val="1"/>
      <w:marLeft w:val="0"/>
      <w:marRight w:val="0"/>
      <w:marTop w:val="0"/>
      <w:marBottom w:val="0"/>
      <w:divBdr>
        <w:top w:val="none" w:sz="0" w:space="0" w:color="auto"/>
        <w:left w:val="none" w:sz="0" w:space="0" w:color="auto"/>
        <w:bottom w:val="none" w:sz="0" w:space="0" w:color="auto"/>
        <w:right w:val="none" w:sz="0" w:space="0" w:color="auto"/>
      </w:divBdr>
      <w:divsChild>
        <w:div w:id="859703052">
          <w:marLeft w:val="0"/>
          <w:marRight w:val="0"/>
          <w:marTop w:val="0"/>
          <w:marBottom w:val="0"/>
          <w:divBdr>
            <w:top w:val="none" w:sz="0" w:space="0" w:color="auto"/>
            <w:left w:val="none" w:sz="0" w:space="0" w:color="auto"/>
            <w:bottom w:val="none" w:sz="0" w:space="0" w:color="auto"/>
            <w:right w:val="none" w:sz="0" w:space="0" w:color="auto"/>
          </w:divBdr>
          <w:divsChild>
            <w:div w:id="788285066">
              <w:marLeft w:val="0"/>
              <w:marRight w:val="0"/>
              <w:marTop w:val="0"/>
              <w:marBottom w:val="0"/>
              <w:divBdr>
                <w:top w:val="none" w:sz="0" w:space="0" w:color="auto"/>
                <w:left w:val="none" w:sz="0" w:space="0" w:color="auto"/>
                <w:bottom w:val="none" w:sz="0" w:space="0" w:color="auto"/>
                <w:right w:val="none" w:sz="0" w:space="0" w:color="auto"/>
              </w:divBdr>
              <w:divsChild>
                <w:div w:id="14307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27280">
      <w:bodyDiv w:val="1"/>
      <w:marLeft w:val="0"/>
      <w:marRight w:val="0"/>
      <w:marTop w:val="0"/>
      <w:marBottom w:val="0"/>
      <w:divBdr>
        <w:top w:val="none" w:sz="0" w:space="0" w:color="auto"/>
        <w:left w:val="none" w:sz="0" w:space="0" w:color="auto"/>
        <w:bottom w:val="none" w:sz="0" w:space="0" w:color="auto"/>
        <w:right w:val="none" w:sz="0" w:space="0" w:color="auto"/>
      </w:divBdr>
    </w:div>
    <w:div w:id="151356849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86">
          <w:marLeft w:val="0"/>
          <w:marRight w:val="0"/>
          <w:marTop w:val="0"/>
          <w:marBottom w:val="0"/>
          <w:divBdr>
            <w:top w:val="none" w:sz="0" w:space="0" w:color="auto"/>
            <w:left w:val="none" w:sz="0" w:space="0" w:color="auto"/>
            <w:bottom w:val="none" w:sz="0" w:space="0" w:color="auto"/>
            <w:right w:val="none" w:sz="0" w:space="0" w:color="auto"/>
          </w:divBdr>
          <w:divsChild>
            <w:div w:id="994987425">
              <w:marLeft w:val="0"/>
              <w:marRight w:val="0"/>
              <w:marTop w:val="0"/>
              <w:marBottom w:val="0"/>
              <w:divBdr>
                <w:top w:val="none" w:sz="0" w:space="0" w:color="auto"/>
                <w:left w:val="none" w:sz="0" w:space="0" w:color="auto"/>
                <w:bottom w:val="none" w:sz="0" w:space="0" w:color="auto"/>
                <w:right w:val="none" w:sz="0" w:space="0" w:color="auto"/>
              </w:divBdr>
              <w:divsChild>
                <w:div w:id="6355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3851">
      <w:bodyDiv w:val="1"/>
      <w:marLeft w:val="0"/>
      <w:marRight w:val="0"/>
      <w:marTop w:val="0"/>
      <w:marBottom w:val="0"/>
      <w:divBdr>
        <w:top w:val="none" w:sz="0" w:space="0" w:color="auto"/>
        <w:left w:val="none" w:sz="0" w:space="0" w:color="auto"/>
        <w:bottom w:val="none" w:sz="0" w:space="0" w:color="auto"/>
        <w:right w:val="none" w:sz="0" w:space="0" w:color="auto"/>
      </w:divBdr>
      <w:divsChild>
        <w:div w:id="911737588">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none" w:sz="0" w:space="0" w:color="auto"/>
                <w:bottom w:val="none" w:sz="0" w:space="0" w:color="auto"/>
                <w:right w:val="none" w:sz="0" w:space="0" w:color="auto"/>
              </w:divBdr>
              <w:divsChild>
                <w:div w:id="1442649745">
                  <w:marLeft w:val="0"/>
                  <w:marRight w:val="0"/>
                  <w:marTop w:val="0"/>
                  <w:marBottom w:val="0"/>
                  <w:divBdr>
                    <w:top w:val="none" w:sz="0" w:space="0" w:color="auto"/>
                    <w:left w:val="none" w:sz="0" w:space="0" w:color="auto"/>
                    <w:bottom w:val="none" w:sz="0" w:space="0" w:color="auto"/>
                    <w:right w:val="none" w:sz="0" w:space="0" w:color="auto"/>
                  </w:divBdr>
                  <w:divsChild>
                    <w:div w:id="780683691">
                      <w:marLeft w:val="0"/>
                      <w:marRight w:val="0"/>
                      <w:marTop w:val="0"/>
                      <w:marBottom w:val="0"/>
                      <w:divBdr>
                        <w:top w:val="none" w:sz="0" w:space="0" w:color="auto"/>
                        <w:left w:val="none" w:sz="0" w:space="0" w:color="auto"/>
                        <w:bottom w:val="none" w:sz="0" w:space="0" w:color="auto"/>
                        <w:right w:val="none" w:sz="0" w:space="0" w:color="auto"/>
                      </w:divBdr>
                    </w:div>
                  </w:divsChild>
                </w:div>
                <w:div w:id="186020967">
                  <w:marLeft w:val="0"/>
                  <w:marRight w:val="0"/>
                  <w:marTop w:val="0"/>
                  <w:marBottom w:val="0"/>
                  <w:divBdr>
                    <w:top w:val="none" w:sz="0" w:space="0" w:color="auto"/>
                    <w:left w:val="none" w:sz="0" w:space="0" w:color="auto"/>
                    <w:bottom w:val="none" w:sz="0" w:space="0" w:color="auto"/>
                    <w:right w:val="none" w:sz="0" w:space="0" w:color="auto"/>
                  </w:divBdr>
                  <w:divsChild>
                    <w:div w:id="1319193682">
                      <w:marLeft w:val="0"/>
                      <w:marRight w:val="0"/>
                      <w:marTop w:val="0"/>
                      <w:marBottom w:val="0"/>
                      <w:divBdr>
                        <w:top w:val="none" w:sz="0" w:space="0" w:color="auto"/>
                        <w:left w:val="none" w:sz="0" w:space="0" w:color="auto"/>
                        <w:bottom w:val="none" w:sz="0" w:space="0" w:color="auto"/>
                        <w:right w:val="none" w:sz="0" w:space="0" w:color="auto"/>
                      </w:divBdr>
                    </w:div>
                  </w:divsChild>
                </w:div>
                <w:div w:id="20396346">
                  <w:marLeft w:val="0"/>
                  <w:marRight w:val="0"/>
                  <w:marTop w:val="0"/>
                  <w:marBottom w:val="0"/>
                  <w:divBdr>
                    <w:top w:val="none" w:sz="0" w:space="0" w:color="auto"/>
                    <w:left w:val="none" w:sz="0" w:space="0" w:color="auto"/>
                    <w:bottom w:val="none" w:sz="0" w:space="0" w:color="auto"/>
                    <w:right w:val="none" w:sz="0" w:space="0" w:color="auto"/>
                  </w:divBdr>
                  <w:divsChild>
                    <w:div w:id="976570259">
                      <w:marLeft w:val="0"/>
                      <w:marRight w:val="0"/>
                      <w:marTop w:val="0"/>
                      <w:marBottom w:val="0"/>
                      <w:divBdr>
                        <w:top w:val="none" w:sz="0" w:space="0" w:color="auto"/>
                        <w:left w:val="none" w:sz="0" w:space="0" w:color="auto"/>
                        <w:bottom w:val="none" w:sz="0" w:space="0" w:color="auto"/>
                        <w:right w:val="none" w:sz="0" w:space="0" w:color="auto"/>
                      </w:divBdr>
                    </w:div>
                  </w:divsChild>
                </w:div>
                <w:div w:id="1718509885">
                  <w:marLeft w:val="0"/>
                  <w:marRight w:val="0"/>
                  <w:marTop w:val="0"/>
                  <w:marBottom w:val="0"/>
                  <w:divBdr>
                    <w:top w:val="none" w:sz="0" w:space="0" w:color="auto"/>
                    <w:left w:val="none" w:sz="0" w:space="0" w:color="auto"/>
                    <w:bottom w:val="none" w:sz="0" w:space="0" w:color="auto"/>
                    <w:right w:val="none" w:sz="0" w:space="0" w:color="auto"/>
                  </w:divBdr>
                  <w:divsChild>
                    <w:div w:id="2027095637">
                      <w:marLeft w:val="0"/>
                      <w:marRight w:val="0"/>
                      <w:marTop w:val="0"/>
                      <w:marBottom w:val="0"/>
                      <w:divBdr>
                        <w:top w:val="none" w:sz="0" w:space="0" w:color="auto"/>
                        <w:left w:val="none" w:sz="0" w:space="0" w:color="auto"/>
                        <w:bottom w:val="none" w:sz="0" w:space="0" w:color="auto"/>
                        <w:right w:val="none" w:sz="0" w:space="0" w:color="auto"/>
                      </w:divBdr>
                    </w:div>
                  </w:divsChild>
                </w:div>
                <w:div w:id="323434304">
                  <w:marLeft w:val="0"/>
                  <w:marRight w:val="0"/>
                  <w:marTop w:val="0"/>
                  <w:marBottom w:val="0"/>
                  <w:divBdr>
                    <w:top w:val="none" w:sz="0" w:space="0" w:color="auto"/>
                    <w:left w:val="none" w:sz="0" w:space="0" w:color="auto"/>
                    <w:bottom w:val="none" w:sz="0" w:space="0" w:color="auto"/>
                    <w:right w:val="none" w:sz="0" w:space="0" w:color="auto"/>
                  </w:divBdr>
                  <w:divsChild>
                    <w:div w:id="148443745">
                      <w:marLeft w:val="0"/>
                      <w:marRight w:val="0"/>
                      <w:marTop w:val="0"/>
                      <w:marBottom w:val="0"/>
                      <w:divBdr>
                        <w:top w:val="none" w:sz="0" w:space="0" w:color="auto"/>
                        <w:left w:val="none" w:sz="0" w:space="0" w:color="auto"/>
                        <w:bottom w:val="none" w:sz="0" w:space="0" w:color="auto"/>
                        <w:right w:val="none" w:sz="0" w:space="0" w:color="auto"/>
                      </w:divBdr>
                    </w:div>
                  </w:divsChild>
                </w:div>
                <w:div w:id="1429037154">
                  <w:marLeft w:val="0"/>
                  <w:marRight w:val="0"/>
                  <w:marTop w:val="0"/>
                  <w:marBottom w:val="0"/>
                  <w:divBdr>
                    <w:top w:val="none" w:sz="0" w:space="0" w:color="auto"/>
                    <w:left w:val="none" w:sz="0" w:space="0" w:color="auto"/>
                    <w:bottom w:val="none" w:sz="0" w:space="0" w:color="auto"/>
                    <w:right w:val="none" w:sz="0" w:space="0" w:color="auto"/>
                  </w:divBdr>
                  <w:divsChild>
                    <w:div w:id="494491116">
                      <w:marLeft w:val="0"/>
                      <w:marRight w:val="0"/>
                      <w:marTop w:val="0"/>
                      <w:marBottom w:val="0"/>
                      <w:divBdr>
                        <w:top w:val="none" w:sz="0" w:space="0" w:color="auto"/>
                        <w:left w:val="none" w:sz="0" w:space="0" w:color="auto"/>
                        <w:bottom w:val="none" w:sz="0" w:space="0" w:color="auto"/>
                        <w:right w:val="none" w:sz="0" w:space="0" w:color="auto"/>
                      </w:divBdr>
                    </w:div>
                  </w:divsChild>
                </w:div>
                <w:div w:id="2033803870">
                  <w:marLeft w:val="0"/>
                  <w:marRight w:val="0"/>
                  <w:marTop w:val="0"/>
                  <w:marBottom w:val="0"/>
                  <w:divBdr>
                    <w:top w:val="none" w:sz="0" w:space="0" w:color="auto"/>
                    <w:left w:val="none" w:sz="0" w:space="0" w:color="auto"/>
                    <w:bottom w:val="none" w:sz="0" w:space="0" w:color="auto"/>
                    <w:right w:val="none" w:sz="0" w:space="0" w:color="auto"/>
                  </w:divBdr>
                  <w:divsChild>
                    <w:div w:id="10877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62366">
      <w:bodyDiv w:val="1"/>
      <w:marLeft w:val="0"/>
      <w:marRight w:val="0"/>
      <w:marTop w:val="0"/>
      <w:marBottom w:val="0"/>
      <w:divBdr>
        <w:top w:val="none" w:sz="0" w:space="0" w:color="auto"/>
        <w:left w:val="none" w:sz="0" w:space="0" w:color="auto"/>
        <w:bottom w:val="none" w:sz="0" w:space="0" w:color="auto"/>
        <w:right w:val="none" w:sz="0" w:space="0" w:color="auto"/>
      </w:divBdr>
    </w:div>
    <w:div w:id="1732578965">
      <w:bodyDiv w:val="1"/>
      <w:marLeft w:val="0"/>
      <w:marRight w:val="0"/>
      <w:marTop w:val="0"/>
      <w:marBottom w:val="0"/>
      <w:divBdr>
        <w:top w:val="none" w:sz="0" w:space="0" w:color="auto"/>
        <w:left w:val="none" w:sz="0" w:space="0" w:color="auto"/>
        <w:bottom w:val="none" w:sz="0" w:space="0" w:color="auto"/>
        <w:right w:val="none" w:sz="0" w:space="0" w:color="auto"/>
      </w:divBdr>
    </w:div>
    <w:div w:id="1733774894">
      <w:bodyDiv w:val="1"/>
      <w:marLeft w:val="0"/>
      <w:marRight w:val="0"/>
      <w:marTop w:val="0"/>
      <w:marBottom w:val="0"/>
      <w:divBdr>
        <w:top w:val="none" w:sz="0" w:space="0" w:color="auto"/>
        <w:left w:val="none" w:sz="0" w:space="0" w:color="auto"/>
        <w:bottom w:val="none" w:sz="0" w:space="0" w:color="auto"/>
        <w:right w:val="none" w:sz="0" w:space="0" w:color="auto"/>
      </w:divBdr>
    </w:div>
    <w:div w:id="1744335069">
      <w:bodyDiv w:val="1"/>
      <w:marLeft w:val="0"/>
      <w:marRight w:val="0"/>
      <w:marTop w:val="0"/>
      <w:marBottom w:val="0"/>
      <w:divBdr>
        <w:top w:val="none" w:sz="0" w:space="0" w:color="auto"/>
        <w:left w:val="none" w:sz="0" w:space="0" w:color="auto"/>
        <w:bottom w:val="none" w:sz="0" w:space="0" w:color="auto"/>
        <w:right w:val="none" w:sz="0" w:space="0" w:color="auto"/>
      </w:divBdr>
      <w:divsChild>
        <w:div w:id="1777753334">
          <w:marLeft w:val="0"/>
          <w:marRight w:val="0"/>
          <w:marTop w:val="0"/>
          <w:marBottom w:val="0"/>
          <w:divBdr>
            <w:top w:val="none" w:sz="0" w:space="0" w:color="auto"/>
            <w:left w:val="none" w:sz="0" w:space="0" w:color="auto"/>
            <w:bottom w:val="none" w:sz="0" w:space="0" w:color="auto"/>
            <w:right w:val="none" w:sz="0" w:space="0" w:color="auto"/>
          </w:divBdr>
          <w:divsChild>
            <w:div w:id="1334070834">
              <w:marLeft w:val="0"/>
              <w:marRight w:val="0"/>
              <w:marTop w:val="0"/>
              <w:marBottom w:val="0"/>
              <w:divBdr>
                <w:top w:val="none" w:sz="0" w:space="0" w:color="auto"/>
                <w:left w:val="none" w:sz="0" w:space="0" w:color="auto"/>
                <w:bottom w:val="none" w:sz="0" w:space="0" w:color="auto"/>
                <w:right w:val="none" w:sz="0" w:space="0" w:color="auto"/>
              </w:divBdr>
              <w:divsChild>
                <w:div w:id="91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4231">
      <w:bodyDiv w:val="1"/>
      <w:marLeft w:val="0"/>
      <w:marRight w:val="0"/>
      <w:marTop w:val="0"/>
      <w:marBottom w:val="0"/>
      <w:divBdr>
        <w:top w:val="none" w:sz="0" w:space="0" w:color="auto"/>
        <w:left w:val="none" w:sz="0" w:space="0" w:color="auto"/>
        <w:bottom w:val="none" w:sz="0" w:space="0" w:color="auto"/>
        <w:right w:val="none" w:sz="0" w:space="0" w:color="auto"/>
      </w:divBdr>
      <w:divsChild>
        <w:div w:id="277488952">
          <w:marLeft w:val="0"/>
          <w:marRight w:val="0"/>
          <w:marTop w:val="0"/>
          <w:marBottom w:val="0"/>
          <w:divBdr>
            <w:top w:val="none" w:sz="0" w:space="0" w:color="auto"/>
            <w:left w:val="none" w:sz="0" w:space="0" w:color="auto"/>
            <w:bottom w:val="none" w:sz="0" w:space="0" w:color="auto"/>
            <w:right w:val="none" w:sz="0" w:space="0" w:color="auto"/>
          </w:divBdr>
          <w:divsChild>
            <w:div w:id="1456830089">
              <w:marLeft w:val="0"/>
              <w:marRight w:val="0"/>
              <w:marTop w:val="0"/>
              <w:marBottom w:val="0"/>
              <w:divBdr>
                <w:top w:val="none" w:sz="0" w:space="0" w:color="auto"/>
                <w:left w:val="none" w:sz="0" w:space="0" w:color="auto"/>
                <w:bottom w:val="none" w:sz="0" w:space="0" w:color="auto"/>
                <w:right w:val="none" w:sz="0" w:space="0" w:color="auto"/>
              </w:divBdr>
              <w:divsChild>
                <w:div w:id="456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60679">
      <w:bodyDiv w:val="1"/>
      <w:marLeft w:val="0"/>
      <w:marRight w:val="0"/>
      <w:marTop w:val="0"/>
      <w:marBottom w:val="0"/>
      <w:divBdr>
        <w:top w:val="none" w:sz="0" w:space="0" w:color="auto"/>
        <w:left w:val="none" w:sz="0" w:space="0" w:color="auto"/>
        <w:bottom w:val="none" w:sz="0" w:space="0" w:color="auto"/>
        <w:right w:val="none" w:sz="0" w:space="0" w:color="auto"/>
      </w:divBdr>
    </w:div>
    <w:div w:id="1915356908">
      <w:bodyDiv w:val="1"/>
      <w:marLeft w:val="0"/>
      <w:marRight w:val="0"/>
      <w:marTop w:val="0"/>
      <w:marBottom w:val="0"/>
      <w:divBdr>
        <w:top w:val="none" w:sz="0" w:space="0" w:color="auto"/>
        <w:left w:val="none" w:sz="0" w:space="0" w:color="auto"/>
        <w:bottom w:val="none" w:sz="0" w:space="0" w:color="auto"/>
        <w:right w:val="none" w:sz="0" w:space="0" w:color="auto"/>
      </w:divBdr>
      <w:divsChild>
        <w:div w:id="1322540121">
          <w:marLeft w:val="0"/>
          <w:marRight w:val="0"/>
          <w:marTop w:val="0"/>
          <w:marBottom w:val="0"/>
          <w:divBdr>
            <w:top w:val="none" w:sz="0" w:space="0" w:color="auto"/>
            <w:left w:val="none" w:sz="0" w:space="0" w:color="auto"/>
            <w:bottom w:val="none" w:sz="0" w:space="0" w:color="auto"/>
            <w:right w:val="none" w:sz="0" w:space="0" w:color="auto"/>
          </w:divBdr>
          <w:divsChild>
            <w:div w:id="1359967796">
              <w:marLeft w:val="0"/>
              <w:marRight w:val="0"/>
              <w:marTop w:val="0"/>
              <w:marBottom w:val="0"/>
              <w:divBdr>
                <w:top w:val="none" w:sz="0" w:space="0" w:color="auto"/>
                <w:left w:val="none" w:sz="0" w:space="0" w:color="auto"/>
                <w:bottom w:val="none" w:sz="0" w:space="0" w:color="auto"/>
                <w:right w:val="none" w:sz="0" w:space="0" w:color="auto"/>
              </w:divBdr>
              <w:divsChild>
                <w:div w:id="15555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8932">
      <w:bodyDiv w:val="1"/>
      <w:marLeft w:val="0"/>
      <w:marRight w:val="0"/>
      <w:marTop w:val="0"/>
      <w:marBottom w:val="0"/>
      <w:divBdr>
        <w:top w:val="none" w:sz="0" w:space="0" w:color="auto"/>
        <w:left w:val="none" w:sz="0" w:space="0" w:color="auto"/>
        <w:bottom w:val="none" w:sz="0" w:space="0" w:color="auto"/>
        <w:right w:val="none" w:sz="0" w:space="0" w:color="auto"/>
      </w:divBdr>
      <w:divsChild>
        <w:div w:id="1215846549">
          <w:marLeft w:val="0"/>
          <w:marRight w:val="0"/>
          <w:marTop w:val="0"/>
          <w:marBottom w:val="0"/>
          <w:divBdr>
            <w:top w:val="none" w:sz="0" w:space="0" w:color="auto"/>
            <w:left w:val="none" w:sz="0" w:space="0" w:color="auto"/>
            <w:bottom w:val="none" w:sz="0" w:space="0" w:color="auto"/>
            <w:right w:val="none" w:sz="0" w:space="0" w:color="auto"/>
          </w:divBdr>
          <w:divsChild>
            <w:div w:id="464399051">
              <w:marLeft w:val="0"/>
              <w:marRight w:val="0"/>
              <w:marTop w:val="0"/>
              <w:marBottom w:val="0"/>
              <w:divBdr>
                <w:top w:val="none" w:sz="0" w:space="0" w:color="auto"/>
                <w:left w:val="none" w:sz="0" w:space="0" w:color="auto"/>
                <w:bottom w:val="none" w:sz="0" w:space="0" w:color="auto"/>
                <w:right w:val="none" w:sz="0" w:space="0" w:color="auto"/>
              </w:divBdr>
              <w:divsChild>
                <w:div w:id="2944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18697">
      <w:bodyDiv w:val="1"/>
      <w:marLeft w:val="0"/>
      <w:marRight w:val="0"/>
      <w:marTop w:val="0"/>
      <w:marBottom w:val="0"/>
      <w:divBdr>
        <w:top w:val="none" w:sz="0" w:space="0" w:color="auto"/>
        <w:left w:val="none" w:sz="0" w:space="0" w:color="auto"/>
        <w:bottom w:val="none" w:sz="0" w:space="0" w:color="auto"/>
        <w:right w:val="none" w:sz="0" w:space="0" w:color="auto"/>
      </w:divBdr>
      <w:divsChild>
        <w:div w:id="1796867606">
          <w:marLeft w:val="0"/>
          <w:marRight w:val="0"/>
          <w:marTop w:val="0"/>
          <w:marBottom w:val="0"/>
          <w:divBdr>
            <w:top w:val="none" w:sz="0" w:space="0" w:color="auto"/>
            <w:left w:val="none" w:sz="0" w:space="0" w:color="auto"/>
            <w:bottom w:val="none" w:sz="0" w:space="0" w:color="auto"/>
            <w:right w:val="none" w:sz="0" w:space="0" w:color="auto"/>
          </w:divBdr>
          <w:divsChild>
            <w:div w:id="607929485">
              <w:marLeft w:val="0"/>
              <w:marRight w:val="0"/>
              <w:marTop w:val="0"/>
              <w:marBottom w:val="0"/>
              <w:divBdr>
                <w:top w:val="none" w:sz="0" w:space="0" w:color="auto"/>
                <w:left w:val="none" w:sz="0" w:space="0" w:color="auto"/>
                <w:bottom w:val="none" w:sz="0" w:space="0" w:color="auto"/>
                <w:right w:val="none" w:sz="0" w:space="0" w:color="auto"/>
              </w:divBdr>
              <w:divsChild>
                <w:div w:id="10450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4180">
      <w:bodyDiv w:val="1"/>
      <w:marLeft w:val="0"/>
      <w:marRight w:val="0"/>
      <w:marTop w:val="0"/>
      <w:marBottom w:val="0"/>
      <w:divBdr>
        <w:top w:val="none" w:sz="0" w:space="0" w:color="auto"/>
        <w:left w:val="none" w:sz="0" w:space="0" w:color="auto"/>
        <w:bottom w:val="none" w:sz="0" w:space="0" w:color="auto"/>
        <w:right w:val="none" w:sz="0" w:space="0" w:color="auto"/>
      </w:divBdr>
    </w:div>
    <w:div w:id="2062973147">
      <w:bodyDiv w:val="1"/>
      <w:marLeft w:val="0"/>
      <w:marRight w:val="0"/>
      <w:marTop w:val="0"/>
      <w:marBottom w:val="0"/>
      <w:divBdr>
        <w:top w:val="none" w:sz="0" w:space="0" w:color="auto"/>
        <w:left w:val="none" w:sz="0" w:space="0" w:color="auto"/>
        <w:bottom w:val="none" w:sz="0" w:space="0" w:color="auto"/>
        <w:right w:val="none" w:sz="0" w:space="0" w:color="auto"/>
      </w:divBdr>
    </w:div>
    <w:div w:id="2074158359">
      <w:bodyDiv w:val="1"/>
      <w:marLeft w:val="0"/>
      <w:marRight w:val="0"/>
      <w:marTop w:val="0"/>
      <w:marBottom w:val="0"/>
      <w:divBdr>
        <w:top w:val="none" w:sz="0" w:space="0" w:color="auto"/>
        <w:left w:val="none" w:sz="0" w:space="0" w:color="auto"/>
        <w:bottom w:val="none" w:sz="0" w:space="0" w:color="auto"/>
        <w:right w:val="none" w:sz="0" w:space="0" w:color="auto"/>
      </w:divBdr>
    </w:div>
    <w:div w:id="21118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dsb.ca/en/about-ddsb/equity-and-diversity-strategic-plan.aspx" TargetMode="External"/><Relationship Id="rId13" Type="http://schemas.openxmlformats.org/officeDocument/2006/relationships/hyperlink" Target="https://www.scdsb.on.ca/common/pages/DisplayFile.aspx?itemId=497673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wdsb.on.ca/director/Procedures/AP_7520-D.pdf" TargetMode="External"/><Relationship Id="rId12" Type="http://schemas.openxmlformats.org/officeDocument/2006/relationships/hyperlink" Target="http://www.ohrc.on.ca/sites/default/files/Policy%20on%20preventing%20discrimination%20because%20of%20gender%20identity%20and%20gender%20expression.pdf" TargetMode="External"/><Relationship Id="rId17" Type="http://schemas.openxmlformats.org/officeDocument/2006/relationships/hyperlink" Target="https://www.ugdsb.ca/wp-content/uploads/2017/07/213-A-Code-of-Conduct-Procedures-Manual-2018-10.pdf" TargetMode="External"/><Relationship Id="rId2" Type="http://schemas.openxmlformats.org/officeDocument/2006/relationships/styles" Target="styles.xml"/><Relationship Id="rId16" Type="http://schemas.openxmlformats.org/officeDocument/2006/relationships/hyperlink" Target="https://www.tvdsb.ca/en/students/resources/Documents/ESC/Constitution-and-ByLaws/updated-bylaws-2017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idsab.ca/wp-content/uploads/2018/04/25-MFIDSAB-Procedure-No.-378-Student-Suspension.pdf" TargetMode="External"/><Relationship Id="rId5" Type="http://schemas.openxmlformats.org/officeDocument/2006/relationships/footnotes" Target="footnotes.xml"/><Relationship Id="rId15" Type="http://schemas.openxmlformats.org/officeDocument/2006/relationships/hyperlink" Target="https://www.statcan.gc.ca/eng/subjects/standard/sgc/notice/sgc-06" TargetMode="External"/><Relationship Id="rId10" Type="http://schemas.openxmlformats.org/officeDocument/2006/relationships/hyperlink" Target="http://juriblogue.ca/francisation-de-lexpression-gender-identity-canad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pedsb.on.ca/wp-content/uploads/2017/01/HPEDSB-BIPSAW-January-2018-2019.pdf" TargetMode="External"/><Relationship Id="rId14" Type="http://schemas.openxmlformats.org/officeDocument/2006/relationships/hyperlink" Target="https://www.scdsb.on.ca/common/pages/DisplayFile.aspx?itemId=4976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17</Pages>
  <Words>11590</Words>
  <Characters>66067</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Lee Airton</cp:lastModifiedBy>
  <cp:revision>86</cp:revision>
  <dcterms:created xsi:type="dcterms:W3CDTF">2019-06-17T13:46:00Z</dcterms:created>
  <dcterms:modified xsi:type="dcterms:W3CDTF">2019-08-14T17:45:00Z</dcterms:modified>
  <cp:category/>
</cp:coreProperties>
</file>